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FEE42" w14:textId="69F427E6" w:rsidR="00575088" w:rsidRDefault="00575088" w:rsidP="00575088">
      <w:pPr>
        <w:spacing w:line="360" w:lineRule="auto"/>
        <w:ind w:right="1983"/>
        <w:rPr>
          <w:b/>
          <w:sz w:val="32"/>
          <w:szCs w:val="32"/>
          <w:lang w:val="en-GB"/>
        </w:rPr>
      </w:pPr>
      <w:r>
        <w:rPr>
          <w:b/>
          <w:sz w:val="32"/>
          <w:szCs w:val="32"/>
          <w:lang w:val="en-GB"/>
        </w:rPr>
        <w:t xml:space="preserve">TGW Logistics Group </w:t>
      </w:r>
      <w:proofErr w:type="spellStart"/>
      <w:r w:rsidR="008D2110">
        <w:rPr>
          <w:b/>
          <w:sz w:val="32"/>
          <w:szCs w:val="32"/>
          <w:lang w:val="en-GB"/>
        </w:rPr>
        <w:t>eröffnet</w:t>
      </w:r>
      <w:proofErr w:type="spellEnd"/>
      <w:r>
        <w:rPr>
          <w:b/>
          <w:sz w:val="32"/>
          <w:szCs w:val="32"/>
          <w:lang w:val="en-GB"/>
        </w:rPr>
        <w:t xml:space="preserve"> Benelux</w:t>
      </w:r>
      <w:r w:rsidR="008D2110">
        <w:rPr>
          <w:b/>
          <w:sz w:val="32"/>
          <w:szCs w:val="32"/>
          <w:lang w:val="en-GB"/>
        </w:rPr>
        <w:t>-Office</w:t>
      </w:r>
    </w:p>
    <w:p w14:paraId="4A343131" w14:textId="19A323D9" w:rsidR="00575088" w:rsidRDefault="00575088" w:rsidP="00575088">
      <w:pPr>
        <w:spacing w:line="360" w:lineRule="auto"/>
        <w:ind w:right="1983"/>
        <w:rPr>
          <w:b/>
          <w:i/>
          <w:lang w:val="en-GB"/>
        </w:rPr>
      </w:pPr>
      <w:r>
        <w:rPr>
          <w:b/>
          <w:i/>
          <w:lang w:val="en-GB"/>
        </w:rPr>
        <w:t xml:space="preserve">Hans De Sutter </w:t>
      </w:r>
      <w:proofErr w:type="spellStart"/>
      <w:r w:rsidR="008D2110">
        <w:rPr>
          <w:b/>
          <w:i/>
          <w:lang w:val="en-GB"/>
        </w:rPr>
        <w:t>wird</w:t>
      </w:r>
      <w:proofErr w:type="spellEnd"/>
      <w:r w:rsidR="008D2110">
        <w:rPr>
          <w:b/>
          <w:i/>
          <w:lang w:val="en-GB"/>
        </w:rPr>
        <w:t xml:space="preserve"> </w:t>
      </w:r>
      <w:proofErr w:type="spellStart"/>
      <w:r w:rsidR="008D2110">
        <w:rPr>
          <w:b/>
          <w:i/>
          <w:lang w:val="en-GB"/>
        </w:rPr>
        <w:t>neuer</w:t>
      </w:r>
      <w:proofErr w:type="spellEnd"/>
      <w:r>
        <w:rPr>
          <w:b/>
          <w:i/>
          <w:lang w:val="en-GB"/>
        </w:rPr>
        <w:t xml:space="preserve"> Head of Sales Benelux </w:t>
      </w:r>
    </w:p>
    <w:p w14:paraId="61FF81A2" w14:textId="0E9DFEA4" w:rsidR="008D2110" w:rsidRPr="008D2110" w:rsidRDefault="008D2110" w:rsidP="00575088">
      <w:pPr>
        <w:spacing w:line="360" w:lineRule="auto"/>
        <w:ind w:right="1983"/>
      </w:pPr>
      <w:r w:rsidRPr="008D2110">
        <w:t xml:space="preserve">Um die Position in Europa weiter </w:t>
      </w:r>
      <w:r>
        <w:t>zu festigen</w:t>
      </w:r>
      <w:r w:rsidR="00E51E59">
        <w:t xml:space="preserve">, eröffnet die TGW </w:t>
      </w:r>
      <w:proofErr w:type="spellStart"/>
      <w:r w:rsidR="00E51E59">
        <w:t>Logistics</w:t>
      </w:r>
      <w:proofErr w:type="spellEnd"/>
      <w:r w:rsidR="00E51E59">
        <w:t xml:space="preserve"> Group, weltwei</w:t>
      </w:r>
      <w:r w:rsidR="000D4974">
        <w:t>ter Marktführer von dynamischen und</w:t>
      </w:r>
      <w:r w:rsidR="00E51E59">
        <w:t xml:space="preserve"> automatisierten Logistiklösungen für Lagerung, Produktion, Kommissionierung und Versand</w:t>
      </w:r>
      <w:r w:rsidR="00913A84">
        <w:t>,</w:t>
      </w:r>
      <w:r w:rsidR="00E51E59">
        <w:t xml:space="preserve"> </w:t>
      </w:r>
      <w:r w:rsidR="000D4974">
        <w:t>ein eigenes Büro in Belgien</w:t>
      </w:r>
      <w:r w:rsidR="00E51E59">
        <w:t xml:space="preserve">. Als neuer Head </w:t>
      </w:r>
      <w:proofErr w:type="spellStart"/>
      <w:r w:rsidR="00E51E59">
        <w:t>of</w:t>
      </w:r>
      <w:proofErr w:type="spellEnd"/>
      <w:r w:rsidR="00E51E59">
        <w:t xml:space="preserve"> </w:t>
      </w:r>
      <w:proofErr w:type="spellStart"/>
      <w:r w:rsidR="00E51E59">
        <w:t>Sales</w:t>
      </w:r>
      <w:proofErr w:type="spellEnd"/>
      <w:r w:rsidR="00E51E59">
        <w:t xml:space="preserve"> wird Hans De Sutter für die wachsenden operativen Tätigkeiten und den Verkauf in </w:t>
      </w:r>
      <w:r w:rsidR="000D4974">
        <w:t>der Benelux-</w:t>
      </w:r>
      <w:r w:rsidR="00913A84">
        <w:t>Region verantwortlich sein.</w:t>
      </w:r>
    </w:p>
    <w:p w14:paraId="0363A7C8" w14:textId="6893C85D" w:rsidR="00DA1D27" w:rsidRDefault="00E51E59" w:rsidP="00575088">
      <w:pPr>
        <w:spacing w:line="360" w:lineRule="auto"/>
        <w:ind w:right="1983"/>
      </w:pPr>
      <w:r w:rsidRPr="00E51E59">
        <w:t>Die Benelux-</w:t>
      </w:r>
      <w:r>
        <w:t>Staaten</w:t>
      </w:r>
      <w:r w:rsidRPr="00E51E59">
        <w:t xml:space="preserve"> eröffne</w:t>
      </w:r>
      <w:r w:rsidR="00F70A8C">
        <w:t>n</w:t>
      </w:r>
      <w:r w:rsidR="00913A84">
        <w:t xml:space="preserve"> </w:t>
      </w:r>
      <w:r w:rsidR="000D4974">
        <w:t>der Unternehmensgruppe</w:t>
      </w:r>
      <w:r w:rsidRPr="00E51E59">
        <w:t xml:space="preserve"> viele Möglichkeiten. </w:t>
      </w:r>
      <w:r>
        <w:t xml:space="preserve">Die Region </w:t>
      </w:r>
      <w:r w:rsidR="00F70A8C">
        <w:t>bietet</w:t>
      </w:r>
      <w:r>
        <w:t xml:space="preserve"> unterschiedliche </w:t>
      </w:r>
      <w:r w:rsidR="00B079C2">
        <w:t xml:space="preserve">Häfen mit globaler Bedeutung, durch die große Mengen von Waren in den europäischen Markt importiert werden. </w:t>
      </w:r>
      <w:r w:rsidR="000D4974">
        <w:t>Die Waren</w:t>
      </w:r>
      <w:r w:rsidR="00B079C2">
        <w:t xml:space="preserve"> werden danach über die europäischen Distributionszentren quer über den Kontinent verteilt. </w:t>
      </w:r>
      <w:r w:rsidR="008F13EB">
        <w:t xml:space="preserve">Durch die </w:t>
      </w:r>
      <w:r w:rsidR="00B079C2" w:rsidRPr="00B079C2">
        <w:t>zentrale Lage</w:t>
      </w:r>
      <w:r w:rsidR="008F13EB">
        <w:t xml:space="preserve"> gewinnen die</w:t>
      </w:r>
      <w:r w:rsidR="00443991">
        <w:t xml:space="preserve"> </w:t>
      </w:r>
      <w:r w:rsidR="00B079C2" w:rsidRPr="00B079C2">
        <w:t>Benelux-Staaten</w:t>
      </w:r>
      <w:r w:rsidR="008F13EB">
        <w:t xml:space="preserve"> als europäische Logistikdrehscheibe</w:t>
      </w:r>
      <w:r w:rsidR="00B079C2" w:rsidRPr="00B079C2">
        <w:t xml:space="preserve"> weiter an Bedeutung. </w:t>
      </w:r>
    </w:p>
    <w:p w14:paraId="13CC49EF" w14:textId="2128618D" w:rsidR="00B079C2" w:rsidRDefault="00B079C2" w:rsidP="00575088">
      <w:pPr>
        <w:spacing w:line="360" w:lineRule="auto"/>
        <w:ind w:right="1983"/>
      </w:pPr>
      <w:r>
        <w:t>Hohe Personalkosten, hoher Produktdurchsatz und limitierte Verfügbarkeit gepaart mit den Grundstückspreisen sind Faktoren, die die Entwicklung zu auto</w:t>
      </w:r>
      <w:r w:rsidR="00DA1D27">
        <w:t>matisierten Distributionszentren</w:t>
      </w:r>
      <w:r>
        <w:t xml:space="preserve"> vorantreiben. </w:t>
      </w:r>
    </w:p>
    <w:p w14:paraId="1A588B79" w14:textId="1948D406" w:rsidR="00F70A8C" w:rsidRPr="00F70A8C" w:rsidRDefault="00F70A8C" w:rsidP="00575088">
      <w:pPr>
        <w:spacing w:line="360" w:lineRule="auto"/>
        <w:ind w:right="1983"/>
      </w:pPr>
      <w:r>
        <w:t xml:space="preserve">„Aber auch die Entwicklungen im E-Commerce und der steigende Druck in den Service-Bereichen und </w:t>
      </w:r>
      <w:r w:rsidR="00DA1D27">
        <w:t xml:space="preserve">die immer kürzer werdenden </w:t>
      </w:r>
      <w:r>
        <w:t xml:space="preserve">Lieferzeiten konfrontieren unsere Kunden mit logistischen Herausforderungen“, so Hans De Sutter, der bereits langjährige Erfahrungen in unterschiedlichen Management- und </w:t>
      </w:r>
      <w:proofErr w:type="spellStart"/>
      <w:r>
        <w:t>Sales</w:t>
      </w:r>
      <w:proofErr w:type="spellEnd"/>
      <w:r>
        <w:t xml:space="preserve">-Funktionen sammeln konnte. „Ich bin sehr froh, Teil dieses erfahrenen Teams zu sein. </w:t>
      </w:r>
      <w:r w:rsidRPr="00F70A8C">
        <w:t xml:space="preserve">Die internationale Erfahrung der TGW </w:t>
      </w:r>
      <w:proofErr w:type="spellStart"/>
      <w:r w:rsidRPr="00F70A8C">
        <w:t>Logistics</w:t>
      </w:r>
      <w:proofErr w:type="spellEnd"/>
      <w:r w:rsidRPr="00F70A8C">
        <w:t xml:space="preserve"> Group mit der Integration kompletter Logistiksysteme kombiniert mit lokalen Schwerpunkt</w:t>
      </w:r>
      <w:r w:rsidR="000D4974">
        <w:t>en</w:t>
      </w:r>
      <w:r w:rsidRPr="00F70A8C">
        <w:t xml:space="preserve"> macht die Gruppe</w:t>
      </w:r>
      <w:r>
        <w:t xml:space="preserve"> zu einem </w:t>
      </w:r>
      <w:r w:rsidR="00494D41">
        <w:t xml:space="preserve">starken Player. Ich habe TGW immer schon als Pionier und als Marktführer in unserer Branche betrachtet. Das Unternehmenswachstum über die vergangenen Jahre hinweg ist nur ein weiterer Beweis dafür.“ </w:t>
      </w:r>
    </w:p>
    <w:p w14:paraId="49113034" w14:textId="5B0562D2" w:rsidR="0010150F" w:rsidRPr="0010150F" w:rsidRDefault="0010150F" w:rsidP="00575088">
      <w:pPr>
        <w:spacing w:line="360" w:lineRule="auto"/>
        <w:ind w:right="1983"/>
      </w:pPr>
      <w:r w:rsidRPr="0010150F">
        <w:t xml:space="preserve">Um die logistischen Herausforderungen </w:t>
      </w:r>
      <w:r>
        <w:t xml:space="preserve">effektiver annehmen zu können, führte die TGW </w:t>
      </w:r>
      <w:proofErr w:type="spellStart"/>
      <w:r>
        <w:t>Logistics</w:t>
      </w:r>
      <w:proofErr w:type="spellEnd"/>
      <w:r>
        <w:t xml:space="preserve"> Group die operativen Aktivitäten der Benelux</w:t>
      </w:r>
      <w:r w:rsidR="000D4974">
        <w:t>-</w:t>
      </w:r>
      <w:r w:rsidR="009E79FC">
        <w:t xml:space="preserve"> und</w:t>
      </w:r>
      <w:r w:rsidR="00443991">
        <w:t xml:space="preserve"> </w:t>
      </w:r>
      <w:r>
        <w:lastRenderedPageBreak/>
        <w:t>der nordischen Länder</w:t>
      </w:r>
      <w:r w:rsidR="009E79FC">
        <w:t xml:space="preserve"> sowie </w:t>
      </w:r>
      <w:r>
        <w:t xml:space="preserve">Großbritanniens im Jahr 2014 in TGW Northern Europe zusammen. Die Eröffnung eines Benelux-Zweiges ist der nächste logische Schritt für die europäische Erweiterung. In der Vergangenheit versorgte TGW den Benelux-Markt über sein Partnernetzwerk. „Wir haben großes Wachstum in diesem Markt erreicht und zwar aufgrund unserer Beziehungen mit unseren Partnern. Wir werden sie auch in der Zukunft weiter unterstützen“, so Hans De Sutter. </w:t>
      </w:r>
    </w:p>
    <w:p w14:paraId="52E7FB27" w14:textId="77777777" w:rsidR="002B4D99" w:rsidRPr="00913A84" w:rsidRDefault="002B4D99" w:rsidP="00260B53">
      <w:pPr>
        <w:spacing w:line="360" w:lineRule="auto"/>
        <w:ind w:right="1983"/>
      </w:pPr>
    </w:p>
    <w:p w14:paraId="289AFBFC" w14:textId="77777777" w:rsidR="003A4B21" w:rsidRPr="008D2110" w:rsidRDefault="003A4B21" w:rsidP="003A4B21">
      <w:pPr>
        <w:spacing w:before="240" w:after="120" w:line="360" w:lineRule="auto"/>
        <w:ind w:right="1983"/>
        <w:rPr>
          <w:b/>
          <w:bCs/>
        </w:rPr>
      </w:pPr>
      <w:r w:rsidRPr="008D2110">
        <w:rPr>
          <w:b/>
          <w:bCs/>
        </w:rPr>
        <w:t xml:space="preserve">Über die TGW </w:t>
      </w:r>
      <w:proofErr w:type="spellStart"/>
      <w:r w:rsidRPr="008D2110">
        <w:rPr>
          <w:b/>
          <w:bCs/>
        </w:rPr>
        <w:t>Logistics</w:t>
      </w:r>
      <w:proofErr w:type="spellEnd"/>
      <w:r w:rsidRPr="008D2110">
        <w:rPr>
          <w:b/>
          <w:bCs/>
        </w:rPr>
        <w:t xml:space="preserve"> Group:</w:t>
      </w:r>
    </w:p>
    <w:p w14:paraId="5CC1ACD7" w14:textId="77777777" w:rsidR="003D3906" w:rsidRDefault="003D3906" w:rsidP="003D3906">
      <w:pPr>
        <w:shd w:val="clear" w:color="auto" w:fill="FFFFFF"/>
        <w:spacing w:before="120" w:after="240" w:line="360" w:lineRule="auto"/>
        <w:ind w:right="1985"/>
        <w:contextualSpacing/>
        <w:jc w:val="both"/>
        <w:textAlignment w:val="center"/>
      </w:pPr>
      <w:r>
        <w:t xml:space="preserve">Die TGW </w:t>
      </w:r>
      <w:proofErr w:type="spellStart"/>
      <w:r>
        <w:t>Logistics</w:t>
      </w:r>
      <w:proofErr w:type="spellEnd"/>
      <w:r>
        <w:t xml:space="preserve"> Group ist ein weltweit führender Systemanbieter von hochdynamischen, automatisierten und schlüsselfertigen Logistiklösungen. Seit 1969 ist das Unternehmen mit unterschiedlichsten innerbetrieblichen Logistiklösungen, von kleinen Fördertechnik-Anwendungen bis zu komplexen Logistikzentren, international erfolgreich. </w:t>
      </w:r>
    </w:p>
    <w:p w14:paraId="0D109A16" w14:textId="77777777" w:rsidR="003D3906" w:rsidRDefault="003D3906" w:rsidP="003D3906">
      <w:pPr>
        <w:shd w:val="clear" w:color="auto" w:fill="FFFFFF"/>
        <w:spacing w:before="120" w:after="240" w:line="360" w:lineRule="auto"/>
        <w:ind w:right="1985"/>
        <w:contextualSpacing/>
        <w:jc w:val="both"/>
        <w:textAlignment w:val="center"/>
      </w:pPr>
    </w:p>
    <w:p w14:paraId="50F3F9A2" w14:textId="22F66508" w:rsidR="003D3906" w:rsidRDefault="003D3906" w:rsidP="003D3906">
      <w:pPr>
        <w:spacing w:before="240" w:after="120" w:line="360" w:lineRule="auto"/>
        <w:ind w:right="1983"/>
        <w:jc w:val="both"/>
      </w:pPr>
      <w:r>
        <w:t>Mit rund 2.</w:t>
      </w:r>
      <w:r w:rsidR="004215AD">
        <w:t>3</w:t>
      </w:r>
      <w:r>
        <w:t xml:space="preserve">00 Mitarbeitern weltweit realisiert die TGW-Gruppe Logistiklösungen für führende Unternehmen in verschiedensten Branchen, wie beispielsweise </w:t>
      </w:r>
      <w:r w:rsidR="00DD6F23">
        <w:t>a</w:t>
      </w:r>
      <w:proofErr w:type="spellStart"/>
      <w:r>
        <w:rPr>
          <w:rFonts w:cs="Arial"/>
          <w:lang w:val="de-DE"/>
        </w:rPr>
        <w:t>didas</w:t>
      </w:r>
      <w:proofErr w:type="spellEnd"/>
      <w:r>
        <w:rPr>
          <w:rFonts w:cs="Arial"/>
          <w:lang w:val="de-DE"/>
        </w:rPr>
        <w:t xml:space="preserve">, H&amp;M, Esprit, Jack </w:t>
      </w:r>
      <w:proofErr w:type="spellStart"/>
      <w:r>
        <w:rPr>
          <w:rFonts w:cs="Arial"/>
          <w:lang w:val="de-DE"/>
        </w:rPr>
        <w:t>Wolfskin</w:t>
      </w:r>
      <w:proofErr w:type="spellEnd"/>
      <w:r>
        <w:rPr>
          <w:rFonts w:cs="Arial"/>
          <w:lang w:val="de-DE"/>
        </w:rPr>
        <w:t>, Bentley, Amazon oder Kärcher.</w:t>
      </w:r>
      <w:r w:rsidR="004215AD">
        <w:t xml:space="preserve"> Damit erzielt</w:t>
      </w:r>
      <w:r>
        <w:t xml:space="preserve"> die TGW </w:t>
      </w:r>
      <w:proofErr w:type="spellStart"/>
      <w:r>
        <w:t>Logistics</w:t>
      </w:r>
      <w:proofErr w:type="spellEnd"/>
      <w:r>
        <w:t xml:space="preserve"> Group im Wirtschaftsjahr 201</w:t>
      </w:r>
      <w:r w:rsidR="004215AD">
        <w:t>4</w:t>
      </w:r>
      <w:r>
        <w:t>/1</w:t>
      </w:r>
      <w:r w:rsidR="004215AD">
        <w:t>5 einen Umsatz in Höhe von € 450</w:t>
      </w:r>
      <w:bookmarkStart w:id="0" w:name="_GoBack"/>
      <w:bookmarkEnd w:id="0"/>
      <w:r>
        <w:t xml:space="preserve"> Mio.</w:t>
      </w:r>
    </w:p>
    <w:p w14:paraId="3ABCAC2B" w14:textId="77777777" w:rsidR="003A4B21" w:rsidRDefault="003A4B21" w:rsidP="003A4B21">
      <w:pPr>
        <w:spacing w:before="240" w:after="120" w:line="360" w:lineRule="auto"/>
        <w:ind w:right="1983"/>
      </w:pPr>
    </w:p>
    <w:p w14:paraId="7325D22C" w14:textId="77777777" w:rsidR="003A4B21" w:rsidRDefault="003A4B21" w:rsidP="003A4B21">
      <w:pPr>
        <w:spacing w:before="240" w:after="120" w:line="360" w:lineRule="auto"/>
        <w:ind w:right="1983"/>
        <w:rPr>
          <w:b/>
          <w:bCs/>
        </w:rPr>
      </w:pPr>
      <w:r>
        <w:rPr>
          <w:b/>
          <w:bCs/>
        </w:rPr>
        <w:t>Bilder:</w:t>
      </w:r>
    </w:p>
    <w:p w14:paraId="0CFCD90D" w14:textId="77777777" w:rsidR="003A4B21" w:rsidRDefault="003A4B21" w:rsidP="003A4B21">
      <w:pPr>
        <w:spacing w:before="240" w:after="120" w:line="360" w:lineRule="auto"/>
        <w:ind w:right="1983"/>
      </w:pPr>
      <w:r>
        <w:t xml:space="preserve">Quelle: TGW </w:t>
      </w:r>
      <w:proofErr w:type="spellStart"/>
      <w:r>
        <w:t>Logistics</w:t>
      </w:r>
      <w:proofErr w:type="spellEnd"/>
      <w:r>
        <w:t xml:space="preserve"> Group GmbH</w:t>
      </w:r>
      <w:r>
        <w:br/>
        <w:t xml:space="preserve">Abdruck mit Quellangabe und zu Presseberichten, die sich vorwiegend mit der TGW </w:t>
      </w:r>
      <w:proofErr w:type="spellStart"/>
      <w:r>
        <w:t>Logistics</w:t>
      </w:r>
      <w:proofErr w:type="spellEnd"/>
      <w:r>
        <w:t xml:space="preserve"> Group GmbH befassen, honorarfrei. Kein honorarfreier Abdruck für werbliche Zwecke.</w:t>
      </w:r>
    </w:p>
    <w:p w14:paraId="5B1F6CF6" w14:textId="77777777" w:rsidR="00260B53" w:rsidRPr="00DC6367" w:rsidRDefault="00260B53" w:rsidP="00260B53">
      <w:pPr>
        <w:spacing w:line="360" w:lineRule="auto"/>
        <w:ind w:right="1983"/>
        <w:rPr>
          <w:lang w:val="de-CH"/>
        </w:rPr>
      </w:pPr>
    </w:p>
    <w:tbl>
      <w:tblPr>
        <w:tblW w:w="0" w:type="auto"/>
        <w:tblLook w:val="04A0" w:firstRow="1" w:lastRow="0" w:firstColumn="1" w:lastColumn="0" w:noHBand="0" w:noVBand="1"/>
      </w:tblPr>
      <w:tblGrid>
        <w:gridCol w:w="4889"/>
        <w:gridCol w:w="4889"/>
      </w:tblGrid>
      <w:tr w:rsidR="002B4D99" w:rsidRPr="004215AD" w14:paraId="7E37005E" w14:textId="77777777" w:rsidTr="00957E9B">
        <w:tc>
          <w:tcPr>
            <w:tcW w:w="4889" w:type="dxa"/>
            <w:shd w:val="clear" w:color="auto" w:fill="auto"/>
          </w:tcPr>
          <w:p w14:paraId="5FA3FDC5" w14:textId="77777777" w:rsidR="002B4D99" w:rsidRPr="0055430B" w:rsidRDefault="003A4B21" w:rsidP="00957E9B">
            <w:pPr>
              <w:rPr>
                <w:b/>
              </w:rPr>
            </w:pPr>
            <w:r w:rsidRPr="0055430B">
              <w:rPr>
                <w:b/>
              </w:rPr>
              <w:t>Kontakt</w:t>
            </w:r>
            <w:r w:rsidR="002B4D99" w:rsidRPr="0055430B">
              <w:rPr>
                <w:b/>
              </w:rPr>
              <w:t>:</w:t>
            </w:r>
          </w:p>
          <w:p w14:paraId="314B57B1" w14:textId="77777777" w:rsidR="002B4D99" w:rsidRPr="0055430B" w:rsidRDefault="002B4D99" w:rsidP="00957E9B">
            <w:pPr>
              <w:spacing w:after="0"/>
            </w:pPr>
            <w:r w:rsidRPr="0055430B">
              <w:t xml:space="preserve">TGW </w:t>
            </w:r>
            <w:proofErr w:type="spellStart"/>
            <w:r w:rsidRPr="0055430B">
              <w:t>Logistics</w:t>
            </w:r>
            <w:proofErr w:type="spellEnd"/>
            <w:r w:rsidRPr="0055430B">
              <w:t xml:space="preserve"> Group GmbH</w:t>
            </w:r>
          </w:p>
          <w:p w14:paraId="326FF512" w14:textId="77777777" w:rsidR="002B4D99" w:rsidRPr="0055430B" w:rsidRDefault="002B4D99" w:rsidP="00957E9B">
            <w:pPr>
              <w:spacing w:after="0"/>
            </w:pPr>
            <w:r w:rsidRPr="0055430B">
              <w:lastRenderedPageBreak/>
              <w:t xml:space="preserve">4600 Wels, </w:t>
            </w:r>
            <w:proofErr w:type="spellStart"/>
            <w:r w:rsidRPr="0055430B">
              <w:t>Collmannstraße</w:t>
            </w:r>
            <w:proofErr w:type="spellEnd"/>
            <w:r w:rsidRPr="0055430B">
              <w:t xml:space="preserve"> 2, Austria</w:t>
            </w:r>
          </w:p>
          <w:p w14:paraId="0C19903B" w14:textId="77777777" w:rsidR="002B4D99" w:rsidRPr="0055430B" w:rsidRDefault="002B4D99" w:rsidP="00957E9B">
            <w:pPr>
              <w:spacing w:after="0"/>
            </w:pPr>
            <w:r w:rsidRPr="0055430B">
              <w:t>T: +43.(0)7242.486-0</w:t>
            </w:r>
          </w:p>
          <w:p w14:paraId="4BBECEFF" w14:textId="77777777" w:rsidR="002B4D99" w:rsidRPr="0055430B" w:rsidRDefault="002B4D99" w:rsidP="00957E9B">
            <w:pPr>
              <w:spacing w:after="0"/>
              <w:rPr>
                <w:lang w:val="it-IT"/>
              </w:rPr>
            </w:pPr>
            <w:r w:rsidRPr="0055430B">
              <w:rPr>
                <w:lang w:val="it-IT"/>
              </w:rPr>
              <w:t>F: +43.(0)7242.486-31</w:t>
            </w:r>
          </w:p>
          <w:p w14:paraId="7DE4F502" w14:textId="37C4EE80" w:rsidR="001565A7" w:rsidRDefault="002B4D99" w:rsidP="00DC6367">
            <w:pPr>
              <w:spacing w:after="0"/>
              <w:rPr>
                <w:lang w:val="it-IT"/>
              </w:rPr>
            </w:pPr>
            <w:r w:rsidRPr="0055430B">
              <w:rPr>
                <w:lang w:val="it-IT"/>
              </w:rPr>
              <w:t>e-mail:</w:t>
            </w:r>
            <w:r w:rsidR="00DC6367">
              <w:rPr>
                <w:lang w:val="it-IT"/>
              </w:rPr>
              <w:t xml:space="preserve"> </w:t>
            </w:r>
            <w:hyperlink r:id="rId9" w:history="1">
              <w:r w:rsidR="00DC6367" w:rsidRPr="0097163C">
                <w:rPr>
                  <w:rStyle w:val="Hyperlink"/>
                  <w:lang w:val="it-IT"/>
                </w:rPr>
                <w:t>tgw@tgw-group.com</w:t>
              </w:r>
            </w:hyperlink>
          </w:p>
          <w:p w14:paraId="3992BA10" w14:textId="12A5CE38" w:rsidR="00DC6367" w:rsidRPr="0055430B" w:rsidRDefault="00DC6367" w:rsidP="00DC6367">
            <w:pPr>
              <w:spacing w:after="0"/>
              <w:rPr>
                <w:lang w:val="it-IT"/>
              </w:rPr>
            </w:pPr>
          </w:p>
        </w:tc>
        <w:tc>
          <w:tcPr>
            <w:tcW w:w="4889" w:type="dxa"/>
            <w:shd w:val="clear" w:color="auto" w:fill="auto"/>
          </w:tcPr>
          <w:p w14:paraId="4CF8C1FE" w14:textId="77777777" w:rsidR="002B4D99" w:rsidRPr="0066754B" w:rsidRDefault="002B4D99" w:rsidP="003D3906">
            <w:pPr>
              <w:spacing w:after="0"/>
              <w:rPr>
                <w:lang w:val="it-CH"/>
              </w:rPr>
            </w:pPr>
          </w:p>
        </w:tc>
      </w:tr>
    </w:tbl>
    <w:p w14:paraId="1F1600D9" w14:textId="77777777" w:rsidR="001565A7" w:rsidRPr="004F4356" w:rsidRDefault="001565A7" w:rsidP="001565A7">
      <w:pPr>
        <w:rPr>
          <w:b/>
          <w:lang w:val="en-GB"/>
        </w:rPr>
      </w:pPr>
      <w:proofErr w:type="spellStart"/>
      <w:r w:rsidRPr="004F4356">
        <w:rPr>
          <w:b/>
          <w:lang w:val="en-GB"/>
        </w:rPr>
        <w:lastRenderedPageBreak/>
        <w:t>Pressekontakt</w:t>
      </w:r>
      <w:proofErr w:type="spellEnd"/>
      <w:r w:rsidRPr="004F4356">
        <w:rPr>
          <w:b/>
          <w:lang w:val="en-GB"/>
        </w:rPr>
        <w:t>:</w:t>
      </w:r>
    </w:p>
    <w:p w14:paraId="2A2B517C" w14:textId="77777777" w:rsidR="001565A7" w:rsidRPr="004F166C" w:rsidRDefault="001565A7" w:rsidP="001565A7">
      <w:pPr>
        <w:spacing w:after="0"/>
        <w:rPr>
          <w:lang w:val="en-GB"/>
        </w:rPr>
      </w:pPr>
      <w:r w:rsidRPr="004F166C">
        <w:rPr>
          <w:lang w:val="en-GB"/>
        </w:rPr>
        <w:t>Martin Kirchmayr</w:t>
      </w:r>
      <w:r w:rsidRPr="004F166C">
        <w:rPr>
          <w:lang w:val="en-GB"/>
        </w:rPr>
        <w:tab/>
      </w:r>
      <w:r w:rsidRPr="004F166C">
        <w:rPr>
          <w:lang w:val="en-GB"/>
        </w:rPr>
        <w:tab/>
      </w:r>
      <w:r w:rsidRPr="004F166C">
        <w:rPr>
          <w:lang w:val="en-GB"/>
        </w:rPr>
        <w:tab/>
      </w:r>
      <w:r w:rsidRPr="004F166C">
        <w:rPr>
          <w:lang w:val="en-GB"/>
        </w:rPr>
        <w:tab/>
        <w:t xml:space="preserve">     Daniela Nowak</w:t>
      </w:r>
    </w:p>
    <w:p w14:paraId="5AE1D4EB" w14:textId="77777777" w:rsidR="001565A7" w:rsidRPr="004F166C" w:rsidRDefault="001565A7" w:rsidP="001565A7">
      <w:pPr>
        <w:spacing w:after="0"/>
        <w:rPr>
          <w:lang w:val="en-GB"/>
        </w:rPr>
      </w:pPr>
      <w:r w:rsidRPr="004F166C">
        <w:rPr>
          <w:lang w:val="en-GB"/>
        </w:rPr>
        <w:t>Marketing &amp; Communication Manager</w:t>
      </w:r>
      <w:r w:rsidRPr="004F166C">
        <w:rPr>
          <w:lang w:val="en-GB"/>
        </w:rPr>
        <w:tab/>
      </w:r>
      <w:r>
        <w:rPr>
          <w:lang w:val="en-GB"/>
        </w:rPr>
        <w:t xml:space="preserve">     </w:t>
      </w:r>
      <w:r w:rsidRPr="004F166C">
        <w:rPr>
          <w:lang w:val="en-GB"/>
        </w:rPr>
        <w:t>Marketing &amp; Communication Specialist</w:t>
      </w:r>
    </w:p>
    <w:p w14:paraId="24B2112A" w14:textId="77777777" w:rsidR="001565A7" w:rsidRPr="0055430B" w:rsidRDefault="001565A7" w:rsidP="001565A7">
      <w:pPr>
        <w:spacing w:after="0"/>
      </w:pPr>
      <w:r w:rsidRPr="0055430B">
        <w:t>T: +43.(0)7242.486-1382</w:t>
      </w:r>
      <w:r>
        <w:tab/>
      </w:r>
      <w:r>
        <w:tab/>
      </w:r>
      <w:r>
        <w:tab/>
        <w:t xml:space="preserve">     T: +43.</w:t>
      </w:r>
      <w:r w:rsidRPr="0055430B">
        <w:t>(0)7242.486-</w:t>
      </w:r>
      <w:r>
        <w:t>1059</w:t>
      </w:r>
    </w:p>
    <w:p w14:paraId="5E495145" w14:textId="77777777" w:rsidR="001565A7" w:rsidRPr="0055430B" w:rsidRDefault="001565A7" w:rsidP="001565A7">
      <w:pPr>
        <w:spacing w:after="0"/>
      </w:pPr>
      <w:r w:rsidRPr="0055430B">
        <w:t>M: +43.(0)664.8187423</w:t>
      </w:r>
    </w:p>
    <w:p w14:paraId="3DBFBC2D" w14:textId="77777777" w:rsidR="001565A7" w:rsidRDefault="004215AD" w:rsidP="001565A7">
      <w:pPr>
        <w:ind w:right="1983"/>
      </w:pPr>
      <w:hyperlink r:id="rId10" w:history="1">
        <w:r w:rsidR="001565A7" w:rsidRPr="00D50976">
          <w:rPr>
            <w:rStyle w:val="Hyperlink"/>
          </w:rPr>
          <w:t>martin.kirchmayr@tgw-group.com</w:t>
        </w:r>
      </w:hyperlink>
      <w:r w:rsidR="001565A7">
        <w:tab/>
      </w:r>
      <w:r w:rsidR="001565A7">
        <w:tab/>
        <w:t xml:space="preserve">     </w:t>
      </w:r>
      <w:hyperlink r:id="rId11" w:history="1">
        <w:r w:rsidR="001565A7" w:rsidRPr="004F166C">
          <w:rPr>
            <w:rStyle w:val="Hyperlink"/>
          </w:rPr>
          <w:t>daniela.nowak@tgw-group.com</w:t>
        </w:r>
      </w:hyperlink>
    </w:p>
    <w:p w14:paraId="7FA2EAB4" w14:textId="77777777" w:rsidR="002B4D99" w:rsidRPr="0055430B" w:rsidRDefault="002B4D99" w:rsidP="002B4D99">
      <w:pPr>
        <w:ind w:right="1983"/>
      </w:pPr>
    </w:p>
    <w:sectPr w:rsidR="002B4D99" w:rsidRPr="0055430B" w:rsidSect="00D95B7C">
      <w:headerReference w:type="default" r:id="rId12"/>
      <w:footerReference w:type="default" r:id="rId13"/>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D59C7" w14:textId="77777777" w:rsidR="007457D5" w:rsidRDefault="007457D5" w:rsidP="00FD6AEE">
      <w:pPr>
        <w:spacing w:after="0" w:line="240" w:lineRule="auto"/>
      </w:pPr>
      <w:r>
        <w:separator/>
      </w:r>
    </w:p>
  </w:endnote>
  <w:endnote w:type="continuationSeparator" w:id="0">
    <w:p w14:paraId="4E288104" w14:textId="77777777" w:rsidR="007457D5" w:rsidRDefault="007457D5"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ZShuTi">
    <w:altName w:val="方正舒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1C864" w14:textId="77777777" w:rsidR="00595E52" w:rsidRPr="00985472" w:rsidRDefault="003A4B21" w:rsidP="00DC57E0">
    <w:pPr>
      <w:pStyle w:val="Fuzeile"/>
      <w:jc w:val="right"/>
    </w:pPr>
    <w:r>
      <w:t>Seite</w:t>
    </w:r>
    <w:r w:rsidR="00595E52" w:rsidRPr="00985472">
      <w:t xml:space="preserve"> </w:t>
    </w:r>
    <w:r w:rsidR="00595E52" w:rsidRPr="00985472">
      <w:fldChar w:fldCharType="begin"/>
    </w:r>
    <w:r w:rsidR="00595E52" w:rsidRPr="00985472">
      <w:instrText>PAGE   \* MERGEFORMAT</w:instrText>
    </w:r>
    <w:r w:rsidR="00595E52" w:rsidRPr="00985472">
      <w:fldChar w:fldCharType="separate"/>
    </w:r>
    <w:r w:rsidR="004215AD" w:rsidRPr="004215AD">
      <w:rPr>
        <w:noProof/>
        <w:lang w:val="de-DE"/>
      </w:rPr>
      <w:t>2</w:t>
    </w:r>
    <w:r w:rsidR="00595E52"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0584A" w14:textId="77777777" w:rsidR="007457D5" w:rsidRDefault="007457D5" w:rsidP="00FD6AEE">
      <w:pPr>
        <w:spacing w:after="0" w:line="240" w:lineRule="auto"/>
      </w:pPr>
      <w:r>
        <w:separator/>
      </w:r>
    </w:p>
  </w:footnote>
  <w:footnote w:type="continuationSeparator" w:id="0">
    <w:p w14:paraId="1B7061F1" w14:textId="77777777" w:rsidR="007457D5" w:rsidRDefault="007457D5"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17297" w14:textId="77777777" w:rsidR="00595E52" w:rsidRDefault="00746B22" w:rsidP="00D95B7C">
    <w:pPr>
      <w:pStyle w:val="Titel"/>
    </w:pPr>
    <w:r>
      <w:rPr>
        <w:noProof/>
        <w:lang w:eastAsia="de-AT"/>
      </w:rPr>
      <w:drawing>
        <wp:anchor distT="0" distB="0" distL="114300" distR="114300" simplePos="0" relativeHeight="251657728" behindDoc="0" locked="0" layoutInCell="1" allowOverlap="1" wp14:anchorId="589AD9A6" wp14:editId="479C90F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rsidR="00595E52">
      <w:t>PRESS</w:t>
    </w:r>
    <w:r w:rsidR="003A4B21">
      <w:t>E 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1">
    <w:nsid w:val="19A63BA3"/>
    <w:multiLevelType w:val="hybridMultilevel"/>
    <w:tmpl w:val="BAB2D8E8"/>
    <w:lvl w:ilvl="0" w:tplc="C89E0310">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007321">
    <w15:presenceInfo w15:providerId="None" w15:userId="P007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it-IT" w:vendorID="64" w:dllVersion="131078" w:nlCheck="1" w:checkStyle="0"/>
  <w:activeWritingStyle w:appName="MSWord" w:lang="en-GB" w:vendorID="64" w:dllVersion="131078" w:nlCheck="1" w:checkStyle="1"/>
  <w:activeWritingStyle w:appName="MSWord" w:lang="de-AT" w:vendorID="64" w:dllVersion="131078" w:nlCheck="1" w:checkStyle="1"/>
  <w:activeWritingStyle w:appName="MSWord" w:lang="de-DE" w:vendorID="64" w:dllVersion="131078" w:nlCheck="1" w:checkStyle="1"/>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057D0"/>
    <w:rsid w:val="0003032A"/>
    <w:rsid w:val="000A0F2C"/>
    <w:rsid w:val="000B46CF"/>
    <w:rsid w:val="000D4974"/>
    <w:rsid w:val="0010150F"/>
    <w:rsid w:val="00147BB3"/>
    <w:rsid w:val="001565A7"/>
    <w:rsid w:val="001801A2"/>
    <w:rsid w:val="001C04FE"/>
    <w:rsid w:val="001E11FD"/>
    <w:rsid w:val="001F0769"/>
    <w:rsid w:val="00233B49"/>
    <w:rsid w:val="0024521C"/>
    <w:rsid w:val="00260B53"/>
    <w:rsid w:val="002728CD"/>
    <w:rsid w:val="002B069A"/>
    <w:rsid w:val="002B4D99"/>
    <w:rsid w:val="002C59DD"/>
    <w:rsid w:val="00334254"/>
    <w:rsid w:val="003944C8"/>
    <w:rsid w:val="003A4B21"/>
    <w:rsid w:val="003D3906"/>
    <w:rsid w:val="003F0A7E"/>
    <w:rsid w:val="00413E5B"/>
    <w:rsid w:val="004215AD"/>
    <w:rsid w:val="00443991"/>
    <w:rsid w:val="00454792"/>
    <w:rsid w:val="004622BE"/>
    <w:rsid w:val="00494D41"/>
    <w:rsid w:val="004967AB"/>
    <w:rsid w:val="004F6D42"/>
    <w:rsid w:val="0055430B"/>
    <w:rsid w:val="00575088"/>
    <w:rsid w:val="00595E52"/>
    <w:rsid w:val="005B3359"/>
    <w:rsid w:val="005C13A0"/>
    <w:rsid w:val="005C20E4"/>
    <w:rsid w:val="005D129C"/>
    <w:rsid w:val="005D59A3"/>
    <w:rsid w:val="00616846"/>
    <w:rsid w:val="0066754B"/>
    <w:rsid w:val="0069610E"/>
    <w:rsid w:val="006C7B83"/>
    <w:rsid w:val="00733421"/>
    <w:rsid w:val="007457D5"/>
    <w:rsid w:val="00746B22"/>
    <w:rsid w:val="00777699"/>
    <w:rsid w:val="007B50A5"/>
    <w:rsid w:val="007D022D"/>
    <w:rsid w:val="0086117B"/>
    <w:rsid w:val="008737A9"/>
    <w:rsid w:val="00892B46"/>
    <w:rsid w:val="008C4354"/>
    <w:rsid w:val="008D2110"/>
    <w:rsid w:val="008E0E5A"/>
    <w:rsid w:val="008F13EB"/>
    <w:rsid w:val="00913A84"/>
    <w:rsid w:val="0091795E"/>
    <w:rsid w:val="00955D93"/>
    <w:rsid w:val="00957E9B"/>
    <w:rsid w:val="00970E86"/>
    <w:rsid w:val="00985472"/>
    <w:rsid w:val="009869B2"/>
    <w:rsid w:val="009E79FC"/>
    <w:rsid w:val="00A22822"/>
    <w:rsid w:val="00A27EFD"/>
    <w:rsid w:val="00A33868"/>
    <w:rsid w:val="00AC0EE1"/>
    <w:rsid w:val="00AC0FC3"/>
    <w:rsid w:val="00AD7C12"/>
    <w:rsid w:val="00B035C1"/>
    <w:rsid w:val="00B079C2"/>
    <w:rsid w:val="00B22C9B"/>
    <w:rsid w:val="00B74DBD"/>
    <w:rsid w:val="00BB7F68"/>
    <w:rsid w:val="00C5220C"/>
    <w:rsid w:val="00C7662D"/>
    <w:rsid w:val="00C91510"/>
    <w:rsid w:val="00CE552E"/>
    <w:rsid w:val="00D0196D"/>
    <w:rsid w:val="00D027A2"/>
    <w:rsid w:val="00D06E43"/>
    <w:rsid w:val="00D23CEC"/>
    <w:rsid w:val="00D452FD"/>
    <w:rsid w:val="00D64A16"/>
    <w:rsid w:val="00D95B7C"/>
    <w:rsid w:val="00DA1D27"/>
    <w:rsid w:val="00DC57E0"/>
    <w:rsid w:val="00DC6367"/>
    <w:rsid w:val="00DD06DD"/>
    <w:rsid w:val="00DD11B4"/>
    <w:rsid w:val="00DD6F23"/>
    <w:rsid w:val="00E01AE6"/>
    <w:rsid w:val="00E25392"/>
    <w:rsid w:val="00E478BB"/>
    <w:rsid w:val="00E51E59"/>
    <w:rsid w:val="00EA254B"/>
    <w:rsid w:val="00EC0FC2"/>
    <w:rsid w:val="00EC14BF"/>
    <w:rsid w:val="00F1275A"/>
    <w:rsid w:val="00F269F6"/>
    <w:rsid w:val="00F547FA"/>
    <w:rsid w:val="00F67D88"/>
    <w:rsid w:val="00F70A8C"/>
    <w:rsid w:val="00FD6AEE"/>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A4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tandardWeb">
    <w:name w:val="Normal (Web)"/>
    <w:basedOn w:val="Standard"/>
    <w:uiPriority w:val="99"/>
    <w:semiHidden/>
    <w:unhideWhenUsed/>
    <w:rsid w:val="00746B22"/>
    <w:pPr>
      <w:spacing w:before="100" w:beforeAutospacing="1" w:after="100" w:afterAutospacing="1" w:line="240" w:lineRule="auto"/>
    </w:pPr>
    <w:rPr>
      <w:rFonts w:ascii="Times New Roman" w:eastAsia="Calibri" w:hAnsi="Times New Roman"/>
      <w:sz w:val="24"/>
      <w:szCs w:val="24"/>
      <w:lang w:eastAsia="de-AT"/>
    </w:rPr>
  </w:style>
  <w:style w:type="character" w:styleId="Hervorhebung">
    <w:name w:val="Emphasis"/>
    <w:uiPriority w:val="20"/>
    <w:qFormat/>
    <w:rsid w:val="00746B22"/>
    <w:rPr>
      <w:i/>
      <w:iCs/>
    </w:rPr>
  </w:style>
  <w:style w:type="paragraph" w:styleId="NurText">
    <w:name w:val="Plain Text"/>
    <w:basedOn w:val="Standard"/>
    <w:link w:val="NurTextZchn"/>
    <w:uiPriority w:val="99"/>
    <w:unhideWhenUsed/>
    <w:rsid w:val="005C13A0"/>
    <w:pPr>
      <w:spacing w:after="0" w:line="240" w:lineRule="auto"/>
    </w:pPr>
    <w:rPr>
      <w:rFonts w:eastAsia="Calibri"/>
      <w:sz w:val="20"/>
      <w:szCs w:val="21"/>
    </w:rPr>
  </w:style>
  <w:style w:type="character" w:customStyle="1" w:styleId="NurTextZchn">
    <w:name w:val="Nur Text Zchn"/>
    <w:basedOn w:val="Absatz-Standardschriftart"/>
    <w:link w:val="NurText"/>
    <w:uiPriority w:val="99"/>
    <w:rsid w:val="005C13A0"/>
    <w:rPr>
      <w:rFonts w:eastAsia="Calibri"/>
      <w:szCs w:val="21"/>
      <w:lang w:eastAsia="en-US"/>
    </w:rPr>
  </w:style>
  <w:style w:type="character" w:customStyle="1" w:styleId="role">
    <w:name w:val="role"/>
    <w:basedOn w:val="Absatz-Standardschriftart"/>
    <w:rsid w:val="00970E86"/>
    <w:rPr>
      <w:b w:val="0"/>
      <w:bCs w:val="0"/>
    </w:rPr>
  </w:style>
  <w:style w:type="character" w:styleId="Hyperlink">
    <w:name w:val="Hyperlink"/>
    <w:basedOn w:val="Absatz-Standardschriftart"/>
    <w:uiPriority w:val="99"/>
    <w:unhideWhenUsed/>
    <w:rsid w:val="001565A7"/>
    <w:rPr>
      <w:color w:val="6B90BD" w:themeColor="hyperlink"/>
      <w:u w:val="single"/>
    </w:rPr>
  </w:style>
  <w:style w:type="character" w:styleId="Kommentarzeichen">
    <w:name w:val="annotation reference"/>
    <w:basedOn w:val="Absatz-Standardschriftart"/>
    <w:uiPriority w:val="99"/>
    <w:semiHidden/>
    <w:unhideWhenUsed/>
    <w:rsid w:val="0066754B"/>
    <w:rPr>
      <w:sz w:val="16"/>
      <w:szCs w:val="16"/>
    </w:rPr>
  </w:style>
  <w:style w:type="paragraph" w:styleId="Kommentartext">
    <w:name w:val="annotation text"/>
    <w:basedOn w:val="Standard"/>
    <w:link w:val="KommentartextZchn"/>
    <w:uiPriority w:val="99"/>
    <w:semiHidden/>
    <w:unhideWhenUsed/>
    <w:rsid w:val="006675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754B"/>
    <w:rPr>
      <w:lang w:eastAsia="en-US"/>
    </w:rPr>
  </w:style>
  <w:style w:type="paragraph" w:styleId="Kommentarthema">
    <w:name w:val="annotation subject"/>
    <w:basedOn w:val="Kommentartext"/>
    <w:next w:val="Kommentartext"/>
    <w:link w:val="KommentarthemaZchn"/>
    <w:uiPriority w:val="99"/>
    <w:semiHidden/>
    <w:unhideWhenUsed/>
    <w:rsid w:val="0066754B"/>
    <w:rPr>
      <w:b/>
      <w:bCs/>
    </w:rPr>
  </w:style>
  <w:style w:type="character" w:customStyle="1" w:styleId="KommentarthemaZchn">
    <w:name w:val="Kommentarthema Zchn"/>
    <w:basedOn w:val="KommentartextZchn"/>
    <w:link w:val="Kommentarthema"/>
    <w:uiPriority w:val="99"/>
    <w:semiHidden/>
    <w:rsid w:val="0066754B"/>
    <w:rPr>
      <w:b/>
      <w:bCs/>
      <w:lang w:eastAsia="en-US"/>
    </w:rPr>
  </w:style>
  <w:style w:type="paragraph" w:styleId="Sprechblasentext">
    <w:name w:val="Balloon Text"/>
    <w:basedOn w:val="Standard"/>
    <w:link w:val="SprechblasentextZchn"/>
    <w:uiPriority w:val="99"/>
    <w:semiHidden/>
    <w:unhideWhenUsed/>
    <w:rsid w:val="006675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754B"/>
    <w:rPr>
      <w:rFonts w:ascii="Segoe UI" w:hAnsi="Segoe UI" w:cs="Segoe UI"/>
      <w:sz w:val="18"/>
      <w:szCs w:val="18"/>
      <w:lang w:eastAsia="en-US"/>
    </w:rPr>
  </w:style>
  <w:style w:type="paragraph" w:styleId="Listenabsatz">
    <w:name w:val="List Paragraph"/>
    <w:basedOn w:val="Standard"/>
    <w:uiPriority w:val="34"/>
    <w:qFormat/>
    <w:rsid w:val="007B50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tandardWeb">
    <w:name w:val="Normal (Web)"/>
    <w:basedOn w:val="Standard"/>
    <w:uiPriority w:val="99"/>
    <w:semiHidden/>
    <w:unhideWhenUsed/>
    <w:rsid w:val="00746B22"/>
    <w:pPr>
      <w:spacing w:before="100" w:beforeAutospacing="1" w:after="100" w:afterAutospacing="1" w:line="240" w:lineRule="auto"/>
    </w:pPr>
    <w:rPr>
      <w:rFonts w:ascii="Times New Roman" w:eastAsia="Calibri" w:hAnsi="Times New Roman"/>
      <w:sz w:val="24"/>
      <w:szCs w:val="24"/>
      <w:lang w:eastAsia="de-AT"/>
    </w:rPr>
  </w:style>
  <w:style w:type="character" w:styleId="Hervorhebung">
    <w:name w:val="Emphasis"/>
    <w:uiPriority w:val="20"/>
    <w:qFormat/>
    <w:rsid w:val="00746B22"/>
    <w:rPr>
      <w:i/>
      <w:iCs/>
    </w:rPr>
  </w:style>
  <w:style w:type="paragraph" w:styleId="NurText">
    <w:name w:val="Plain Text"/>
    <w:basedOn w:val="Standard"/>
    <w:link w:val="NurTextZchn"/>
    <w:uiPriority w:val="99"/>
    <w:unhideWhenUsed/>
    <w:rsid w:val="005C13A0"/>
    <w:pPr>
      <w:spacing w:after="0" w:line="240" w:lineRule="auto"/>
    </w:pPr>
    <w:rPr>
      <w:rFonts w:eastAsia="Calibri"/>
      <w:sz w:val="20"/>
      <w:szCs w:val="21"/>
    </w:rPr>
  </w:style>
  <w:style w:type="character" w:customStyle="1" w:styleId="NurTextZchn">
    <w:name w:val="Nur Text Zchn"/>
    <w:basedOn w:val="Absatz-Standardschriftart"/>
    <w:link w:val="NurText"/>
    <w:uiPriority w:val="99"/>
    <w:rsid w:val="005C13A0"/>
    <w:rPr>
      <w:rFonts w:eastAsia="Calibri"/>
      <w:szCs w:val="21"/>
      <w:lang w:eastAsia="en-US"/>
    </w:rPr>
  </w:style>
  <w:style w:type="character" w:customStyle="1" w:styleId="role">
    <w:name w:val="role"/>
    <w:basedOn w:val="Absatz-Standardschriftart"/>
    <w:rsid w:val="00970E86"/>
    <w:rPr>
      <w:b w:val="0"/>
      <w:bCs w:val="0"/>
    </w:rPr>
  </w:style>
  <w:style w:type="character" w:styleId="Hyperlink">
    <w:name w:val="Hyperlink"/>
    <w:basedOn w:val="Absatz-Standardschriftart"/>
    <w:uiPriority w:val="99"/>
    <w:unhideWhenUsed/>
    <w:rsid w:val="001565A7"/>
    <w:rPr>
      <w:color w:val="6B90BD" w:themeColor="hyperlink"/>
      <w:u w:val="single"/>
    </w:rPr>
  </w:style>
  <w:style w:type="character" w:styleId="Kommentarzeichen">
    <w:name w:val="annotation reference"/>
    <w:basedOn w:val="Absatz-Standardschriftart"/>
    <w:uiPriority w:val="99"/>
    <w:semiHidden/>
    <w:unhideWhenUsed/>
    <w:rsid w:val="0066754B"/>
    <w:rPr>
      <w:sz w:val="16"/>
      <w:szCs w:val="16"/>
    </w:rPr>
  </w:style>
  <w:style w:type="paragraph" w:styleId="Kommentartext">
    <w:name w:val="annotation text"/>
    <w:basedOn w:val="Standard"/>
    <w:link w:val="KommentartextZchn"/>
    <w:uiPriority w:val="99"/>
    <w:semiHidden/>
    <w:unhideWhenUsed/>
    <w:rsid w:val="006675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754B"/>
    <w:rPr>
      <w:lang w:eastAsia="en-US"/>
    </w:rPr>
  </w:style>
  <w:style w:type="paragraph" w:styleId="Kommentarthema">
    <w:name w:val="annotation subject"/>
    <w:basedOn w:val="Kommentartext"/>
    <w:next w:val="Kommentartext"/>
    <w:link w:val="KommentarthemaZchn"/>
    <w:uiPriority w:val="99"/>
    <w:semiHidden/>
    <w:unhideWhenUsed/>
    <w:rsid w:val="0066754B"/>
    <w:rPr>
      <w:b/>
      <w:bCs/>
    </w:rPr>
  </w:style>
  <w:style w:type="character" w:customStyle="1" w:styleId="KommentarthemaZchn">
    <w:name w:val="Kommentarthema Zchn"/>
    <w:basedOn w:val="KommentartextZchn"/>
    <w:link w:val="Kommentarthema"/>
    <w:uiPriority w:val="99"/>
    <w:semiHidden/>
    <w:rsid w:val="0066754B"/>
    <w:rPr>
      <w:b/>
      <w:bCs/>
      <w:lang w:eastAsia="en-US"/>
    </w:rPr>
  </w:style>
  <w:style w:type="paragraph" w:styleId="Sprechblasentext">
    <w:name w:val="Balloon Text"/>
    <w:basedOn w:val="Standard"/>
    <w:link w:val="SprechblasentextZchn"/>
    <w:uiPriority w:val="99"/>
    <w:semiHidden/>
    <w:unhideWhenUsed/>
    <w:rsid w:val="006675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6754B"/>
    <w:rPr>
      <w:rFonts w:ascii="Segoe UI" w:hAnsi="Segoe UI" w:cs="Segoe UI"/>
      <w:sz w:val="18"/>
      <w:szCs w:val="18"/>
      <w:lang w:eastAsia="en-US"/>
    </w:rPr>
  </w:style>
  <w:style w:type="paragraph" w:styleId="Listenabsatz">
    <w:name w:val="List Paragraph"/>
    <w:basedOn w:val="Standard"/>
    <w:uiPriority w:val="34"/>
    <w:qFormat/>
    <w:rsid w:val="007B5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717210">
      <w:bodyDiv w:val="1"/>
      <w:marLeft w:val="0"/>
      <w:marRight w:val="0"/>
      <w:marTop w:val="0"/>
      <w:marBottom w:val="0"/>
      <w:divBdr>
        <w:top w:val="none" w:sz="0" w:space="0" w:color="auto"/>
        <w:left w:val="none" w:sz="0" w:space="0" w:color="auto"/>
        <w:bottom w:val="none" w:sz="0" w:space="0" w:color="auto"/>
        <w:right w:val="none" w:sz="0" w:space="0" w:color="auto"/>
      </w:divBdr>
    </w:div>
    <w:div w:id="156344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od\AppData\Local\Microsoft\Windows\Temporary%20Internet%20Files\Content.Outlook\R3VUQBPK\daniela.nowak@tgw-group.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tin.kirchmayr@tgw-group.com" TargetMode="External"/><Relationship Id="rId4" Type="http://schemas.microsoft.com/office/2007/relationships/stylesWithEffects" Target="stylesWithEffects.xml"/><Relationship Id="rId9" Type="http://schemas.openxmlformats.org/officeDocument/2006/relationships/hyperlink" Target="mailto:tgw@tgw-grou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014F-B282-4ABC-8F04-356319EA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3479</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etm</dc:creator>
  <cp:lastModifiedBy>nod</cp:lastModifiedBy>
  <cp:revision>9</cp:revision>
  <cp:lastPrinted>2014-10-13T07:01:00Z</cp:lastPrinted>
  <dcterms:created xsi:type="dcterms:W3CDTF">2015-04-21T13:26:00Z</dcterms:created>
  <dcterms:modified xsi:type="dcterms:W3CDTF">2015-04-27T06:56:00Z</dcterms:modified>
</cp:coreProperties>
</file>