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F0" w:rsidRDefault="00DE4AF0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</w:p>
    <w:p w:rsidR="000F039C" w:rsidRDefault="000F039C" w:rsidP="000F039C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weiter auf Wachstumskurs</w:t>
      </w:r>
    </w:p>
    <w:p w:rsidR="000F039C" w:rsidRPr="003E32C9" w:rsidRDefault="000F039C" w:rsidP="00886C6A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 w:rsidRPr="003E32C9">
        <w:rPr>
          <w:rFonts w:cs="Arial"/>
          <w:b/>
          <w:sz w:val="22"/>
        </w:rPr>
        <w:t>Umsatz steigt auf 713 Millionen Euro</w:t>
      </w:r>
      <w:r w:rsidR="00084DC2" w:rsidRPr="003E32C9">
        <w:rPr>
          <w:rFonts w:cs="Arial"/>
          <w:b/>
          <w:sz w:val="22"/>
        </w:rPr>
        <w:t xml:space="preserve"> </w:t>
      </w:r>
      <w:r w:rsidR="00084DC2" w:rsidRPr="009E4967">
        <w:rPr>
          <w:rFonts w:cs="Arial"/>
          <w:b/>
          <w:sz w:val="16"/>
          <w:szCs w:val="16"/>
        </w:rPr>
        <w:t>(GJ 2017/2018)</w:t>
      </w:r>
    </w:p>
    <w:p w:rsidR="000F039C" w:rsidRPr="0060467B" w:rsidRDefault="005A4597" w:rsidP="003E32C9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rPr>
          <w:rFonts w:cs="Arial"/>
          <w:b/>
          <w:sz w:val="22"/>
        </w:rPr>
      </w:pPr>
      <w:r w:rsidRPr="003E32C9">
        <w:rPr>
          <w:rFonts w:cs="Arial"/>
          <w:b/>
          <w:sz w:val="22"/>
        </w:rPr>
        <w:t>Mitarbeiter</w:t>
      </w:r>
      <w:r w:rsidR="00886C6A" w:rsidRPr="003E32C9">
        <w:rPr>
          <w:rFonts w:cs="Arial"/>
          <w:b/>
          <w:sz w:val="22"/>
        </w:rPr>
        <w:t>zahl</w:t>
      </w:r>
      <w:r w:rsidR="000F039C" w:rsidRPr="003E32C9">
        <w:rPr>
          <w:rFonts w:cs="Arial"/>
          <w:b/>
          <w:sz w:val="22"/>
        </w:rPr>
        <w:t xml:space="preserve"> erhöht sich auf 3.165</w:t>
      </w:r>
      <w:r w:rsidR="00EB4075" w:rsidRPr="003E32C9">
        <w:rPr>
          <w:rFonts w:cs="Arial"/>
          <w:b/>
          <w:sz w:val="22"/>
        </w:rPr>
        <w:t xml:space="preserve"> </w:t>
      </w:r>
      <w:r w:rsidR="00936962" w:rsidRPr="003E32C9">
        <w:rPr>
          <w:rFonts w:cs="Arial"/>
          <w:b/>
          <w:sz w:val="22"/>
        </w:rPr>
        <w:t>weltweit</w:t>
      </w:r>
      <w:r w:rsidR="00936962" w:rsidRPr="004B5E6A">
        <w:rPr>
          <w:rFonts w:cs="Arial"/>
          <w:b/>
          <w:sz w:val="22"/>
        </w:rPr>
        <w:t xml:space="preserve"> </w:t>
      </w:r>
      <w:r w:rsidR="00EB4075" w:rsidRPr="003E32C9">
        <w:rPr>
          <w:rFonts w:cs="Arial"/>
          <w:b/>
          <w:sz w:val="16"/>
          <w:szCs w:val="16"/>
        </w:rPr>
        <w:t>(Stand</w:t>
      </w:r>
      <w:r w:rsidR="003D7BED">
        <w:rPr>
          <w:rFonts w:cs="Arial"/>
          <w:b/>
          <w:sz w:val="16"/>
          <w:szCs w:val="16"/>
        </w:rPr>
        <w:t>:</w:t>
      </w:r>
      <w:r w:rsidR="00EB4075" w:rsidRPr="003E32C9">
        <w:rPr>
          <w:rFonts w:cs="Arial"/>
          <w:b/>
          <w:sz w:val="16"/>
          <w:szCs w:val="16"/>
        </w:rPr>
        <w:t xml:space="preserve"> 30. Juni 2018)</w:t>
      </w:r>
    </w:p>
    <w:p w:rsidR="000F039C" w:rsidRDefault="002F390A" w:rsidP="00886C6A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 w:rsidRPr="003E32C9">
        <w:rPr>
          <w:rFonts w:cs="Arial"/>
          <w:b/>
          <w:sz w:val="22"/>
        </w:rPr>
        <w:t>nachhaltige</w:t>
      </w:r>
      <w:r w:rsidR="000F039C" w:rsidRPr="003E32C9">
        <w:rPr>
          <w:rFonts w:cs="Arial"/>
          <w:b/>
          <w:sz w:val="22"/>
        </w:rPr>
        <w:t xml:space="preserve"> Investitionen in </w:t>
      </w:r>
      <w:r w:rsidR="00021EE3" w:rsidRPr="003E32C9">
        <w:rPr>
          <w:rFonts w:cs="Arial"/>
          <w:b/>
          <w:sz w:val="22"/>
        </w:rPr>
        <w:t>die Zukunft</w:t>
      </w:r>
    </w:p>
    <w:p w:rsidR="00942AAB" w:rsidRPr="0060467B" w:rsidRDefault="00942AAB">
      <w:pPr>
        <w:pStyle w:val="Listenabsatz"/>
        <w:numPr>
          <w:ilvl w:val="0"/>
          <w:numId w:val="24"/>
        </w:numPr>
        <w:tabs>
          <w:tab w:val="left" w:pos="7797"/>
        </w:tabs>
        <w:ind w:right="1693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Forschungs</w:t>
      </w:r>
      <w:r w:rsidR="006B0972">
        <w:rPr>
          <w:rFonts w:cs="Arial"/>
          <w:b/>
          <w:sz w:val="22"/>
        </w:rPr>
        <w:t>- &amp; Entwicklungsbudget um 25 Prozent</w:t>
      </w:r>
      <w:r>
        <w:rPr>
          <w:rFonts w:cs="Arial"/>
          <w:b/>
          <w:sz w:val="22"/>
        </w:rPr>
        <w:t xml:space="preserve"> erhöht</w:t>
      </w:r>
    </w:p>
    <w:p w:rsidR="000F039C" w:rsidRDefault="00DE4AF0" w:rsidP="00DE4AF0">
      <w:pPr>
        <w:tabs>
          <w:tab w:val="left" w:pos="2038"/>
        </w:tabs>
        <w:ind w:right="1695"/>
        <w:jc w:val="both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ab/>
      </w:r>
    </w:p>
    <w:p w:rsidR="000F039C" w:rsidRDefault="000F039C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Die TGW Logistics Group GmbH mit Sitz in Marchtrenk hat das Wirtschaftsjahr 2017/2018 </w:t>
      </w:r>
      <w:r w:rsidR="00AE33BF">
        <w:rPr>
          <w:rFonts w:cs="Arial"/>
          <w:b/>
          <w:szCs w:val="20"/>
        </w:rPr>
        <w:t xml:space="preserve">(1. Juli 2017 bis 30. Juni 2018) </w:t>
      </w:r>
      <w:r>
        <w:rPr>
          <w:rFonts w:cs="Arial"/>
          <w:b/>
          <w:szCs w:val="20"/>
        </w:rPr>
        <w:t>erfolgreich abgeschlossen. Mit einem Umsatz von 713 Millionen Euro (nach 621 Millionen Euro im Vorjahr</w:t>
      </w:r>
      <w:r w:rsidR="006E7EA8">
        <w:rPr>
          <w:rFonts w:cs="Arial"/>
          <w:b/>
          <w:szCs w:val="20"/>
        </w:rPr>
        <w:t>eszeitraum</w:t>
      </w:r>
      <w:r>
        <w:rPr>
          <w:rFonts w:cs="Arial"/>
          <w:b/>
          <w:szCs w:val="20"/>
        </w:rPr>
        <w:t>) blickt</w:t>
      </w:r>
      <w:r w:rsidR="00425957">
        <w:rPr>
          <w:rFonts w:cs="Arial"/>
          <w:b/>
          <w:szCs w:val="20"/>
        </w:rPr>
        <w:t xml:space="preserve"> der</w:t>
      </w:r>
      <w:r>
        <w:rPr>
          <w:rFonts w:cs="Arial"/>
          <w:b/>
          <w:szCs w:val="20"/>
        </w:rPr>
        <w:t xml:space="preserve"> </w:t>
      </w:r>
      <w:r w:rsidR="003C5E09">
        <w:rPr>
          <w:rFonts w:cs="Arial"/>
          <w:b/>
          <w:szCs w:val="20"/>
        </w:rPr>
        <w:t xml:space="preserve">Intralogistik-Spezialist </w:t>
      </w:r>
      <w:r>
        <w:rPr>
          <w:rFonts w:cs="Arial"/>
          <w:b/>
          <w:szCs w:val="20"/>
        </w:rPr>
        <w:t xml:space="preserve">auf eine Steigerung von </w:t>
      </w:r>
      <w:r w:rsidR="006D4B9C">
        <w:rPr>
          <w:rFonts w:cs="Arial"/>
          <w:b/>
          <w:szCs w:val="20"/>
        </w:rPr>
        <w:t>beinahe</w:t>
      </w:r>
      <w:r>
        <w:rPr>
          <w:rFonts w:cs="Arial"/>
          <w:b/>
          <w:szCs w:val="20"/>
        </w:rPr>
        <w:t xml:space="preserve"> 15 Prozent oder </w:t>
      </w:r>
      <w:r w:rsidR="000F6568">
        <w:rPr>
          <w:rFonts w:cs="Arial"/>
          <w:b/>
          <w:szCs w:val="20"/>
        </w:rPr>
        <w:t>92</w:t>
      </w:r>
      <w:r>
        <w:rPr>
          <w:rFonts w:cs="Arial"/>
          <w:b/>
          <w:szCs w:val="20"/>
        </w:rPr>
        <w:t xml:space="preserve"> Millionen Euro. Die Zahl </w:t>
      </w:r>
      <w:r w:rsidR="00425957">
        <w:rPr>
          <w:rFonts w:cs="Arial"/>
          <w:b/>
          <w:szCs w:val="20"/>
        </w:rPr>
        <w:t xml:space="preserve">der </w:t>
      </w:r>
      <w:r>
        <w:rPr>
          <w:rFonts w:cs="Arial"/>
          <w:b/>
          <w:szCs w:val="20"/>
        </w:rPr>
        <w:t xml:space="preserve">Mitarbeiter wuchs im selben Zeitraum von 2.776 auf 3.165, </w:t>
      </w:r>
      <w:r w:rsidR="00177186">
        <w:rPr>
          <w:rFonts w:cs="Arial"/>
          <w:b/>
          <w:szCs w:val="20"/>
        </w:rPr>
        <w:t xml:space="preserve">rund </w:t>
      </w:r>
      <w:r>
        <w:rPr>
          <w:rFonts w:cs="Arial"/>
          <w:b/>
          <w:szCs w:val="20"/>
        </w:rPr>
        <w:t xml:space="preserve">die Hälfte davon </w:t>
      </w:r>
      <w:r w:rsidR="004C2BB2">
        <w:rPr>
          <w:rFonts w:cs="Arial"/>
          <w:b/>
          <w:szCs w:val="20"/>
        </w:rPr>
        <w:t xml:space="preserve">wurde </w:t>
      </w:r>
      <w:r>
        <w:rPr>
          <w:rFonts w:cs="Arial"/>
          <w:b/>
          <w:szCs w:val="20"/>
        </w:rPr>
        <w:t>an den beiden österreichischen Standorten Wels und Marchtrenk</w:t>
      </w:r>
      <w:r w:rsidR="004C2BB2">
        <w:rPr>
          <w:rFonts w:cs="Arial"/>
          <w:b/>
          <w:szCs w:val="20"/>
        </w:rPr>
        <w:t xml:space="preserve"> aufgenommen</w:t>
      </w:r>
      <w:r w:rsidR="0034179A">
        <w:rPr>
          <w:rFonts w:cs="Arial"/>
          <w:b/>
          <w:szCs w:val="20"/>
        </w:rPr>
        <w:t>.</w:t>
      </w:r>
      <w:r w:rsidR="00857C04">
        <w:rPr>
          <w:rFonts w:cs="Arial"/>
          <w:b/>
          <w:szCs w:val="20"/>
        </w:rPr>
        <w:t xml:space="preserve"> Das EBIT beträgt</w:t>
      </w:r>
      <w:r w:rsidR="00141B5D">
        <w:rPr>
          <w:rFonts w:cs="Arial"/>
          <w:b/>
          <w:szCs w:val="20"/>
        </w:rPr>
        <w:t xml:space="preserve"> </w:t>
      </w:r>
      <w:r w:rsidR="00857C04">
        <w:rPr>
          <w:rFonts w:cs="Arial"/>
          <w:b/>
          <w:szCs w:val="20"/>
        </w:rPr>
        <w:t>36,6 Millionen Euro.</w:t>
      </w:r>
    </w:p>
    <w:p w:rsidR="000F039C" w:rsidRDefault="000F039C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E52CF3" w:rsidRDefault="00886389" w:rsidP="008863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TGW hat darüber hinaus nachhaltig in </w:t>
      </w:r>
      <w:r w:rsidR="004B0C1A">
        <w:rPr>
          <w:rFonts w:cs="Arial"/>
          <w:szCs w:val="20"/>
        </w:rPr>
        <w:t>die</w:t>
      </w:r>
      <w:r>
        <w:rPr>
          <w:rFonts w:cs="Arial"/>
          <w:szCs w:val="20"/>
        </w:rPr>
        <w:t xml:space="preserve"> Zukunft investiert und das </w:t>
      </w:r>
      <w:r w:rsidRPr="00BC1640">
        <w:rPr>
          <w:rFonts w:cs="Arial"/>
          <w:b/>
          <w:szCs w:val="20"/>
        </w:rPr>
        <w:t>Forschungs- und Entwicklungsbudget</w:t>
      </w:r>
      <w:r>
        <w:rPr>
          <w:rFonts w:cs="Arial"/>
          <w:szCs w:val="20"/>
        </w:rPr>
        <w:t xml:space="preserve"> </w:t>
      </w:r>
      <w:r w:rsidR="005077AD">
        <w:rPr>
          <w:rFonts w:cs="Arial"/>
          <w:szCs w:val="20"/>
        </w:rPr>
        <w:t>um mehrere Millionen Euro erhöht</w:t>
      </w:r>
      <w:r>
        <w:rPr>
          <w:rFonts w:cs="Arial"/>
          <w:szCs w:val="20"/>
        </w:rPr>
        <w:t>. Im abgeschlossenen Geschäftsjahr wurden 24</w:t>
      </w:r>
      <w:r w:rsidR="00450F6F">
        <w:rPr>
          <w:rFonts w:cs="Arial"/>
          <w:szCs w:val="20"/>
        </w:rPr>
        <w:t>,2</w:t>
      </w:r>
      <w:r>
        <w:rPr>
          <w:rFonts w:cs="Arial"/>
          <w:szCs w:val="20"/>
        </w:rPr>
        <w:t xml:space="preserve"> Millionen Euro für </w:t>
      </w:r>
      <w:r w:rsidR="00EB4075">
        <w:rPr>
          <w:rFonts w:cs="Arial"/>
          <w:szCs w:val="20"/>
        </w:rPr>
        <w:t>innovative Systeme</w:t>
      </w:r>
      <w:r>
        <w:rPr>
          <w:rFonts w:cs="Arial"/>
          <w:szCs w:val="20"/>
        </w:rPr>
        <w:t xml:space="preserve"> und </w:t>
      </w:r>
      <w:r w:rsidR="003D7BED">
        <w:rPr>
          <w:rFonts w:cs="Arial"/>
          <w:szCs w:val="20"/>
        </w:rPr>
        <w:t xml:space="preserve">die </w:t>
      </w:r>
      <w:r>
        <w:rPr>
          <w:rFonts w:cs="Arial"/>
          <w:szCs w:val="20"/>
        </w:rPr>
        <w:t xml:space="preserve">Lösungen von Morgen aufgewendet. </w:t>
      </w:r>
      <w:r w:rsidR="0029424E" w:rsidRPr="00E52CF3">
        <w:rPr>
          <w:rFonts w:cs="Arial"/>
          <w:b/>
          <w:szCs w:val="20"/>
        </w:rPr>
        <w:t>Harald Schröpf</w:t>
      </w:r>
      <w:r w:rsidR="0029424E">
        <w:rPr>
          <w:rFonts w:cs="Arial"/>
          <w:szCs w:val="20"/>
        </w:rPr>
        <w:t>, CEO der TGW Logistics Group</w:t>
      </w:r>
      <w:r w:rsidR="00E01422">
        <w:rPr>
          <w:rFonts w:cs="Arial"/>
          <w:szCs w:val="20"/>
        </w:rPr>
        <w:t>,</w:t>
      </w:r>
      <w:r w:rsidR="0029424E">
        <w:rPr>
          <w:rFonts w:cs="Arial"/>
          <w:szCs w:val="20"/>
        </w:rPr>
        <w:t xml:space="preserve"> unterstreicht:</w:t>
      </w:r>
    </w:p>
    <w:p w:rsidR="00E52CF3" w:rsidRDefault="00E52CF3" w:rsidP="00E52CF3">
      <w:pPr>
        <w:tabs>
          <w:tab w:val="left" w:pos="7797"/>
        </w:tabs>
        <w:spacing w:line="240" w:lineRule="auto"/>
        <w:ind w:right="1695"/>
        <w:jc w:val="both"/>
        <w:rPr>
          <w:rFonts w:cs="Arial"/>
          <w:szCs w:val="20"/>
        </w:rPr>
      </w:pPr>
    </w:p>
    <w:p w:rsidR="00886389" w:rsidRPr="0029424E" w:rsidRDefault="00F0373B" w:rsidP="0029424E">
      <w:pPr>
        <w:tabs>
          <w:tab w:val="left" w:pos="6237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29424E">
        <w:rPr>
          <w:rFonts w:cs="Arial"/>
          <w:i/>
          <w:sz w:val="18"/>
          <w:szCs w:val="18"/>
        </w:rPr>
        <w:t>„Diesen Weg setzen</w:t>
      </w:r>
      <w:r w:rsidR="00886389" w:rsidRPr="0029424E">
        <w:rPr>
          <w:rFonts w:cs="Arial"/>
          <w:i/>
          <w:sz w:val="18"/>
          <w:szCs w:val="18"/>
        </w:rPr>
        <w:t xml:space="preserve"> </w:t>
      </w:r>
      <w:r w:rsidRPr="0029424E">
        <w:rPr>
          <w:rFonts w:cs="Arial"/>
          <w:i/>
          <w:sz w:val="18"/>
          <w:szCs w:val="18"/>
        </w:rPr>
        <w:t>wir</w:t>
      </w:r>
      <w:r w:rsidR="00886389" w:rsidRPr="0029424E">
        <w:rPr>
          <w:rFonts w:cs="Arial"/>
          <w:i/>
          <w:sz w:val="18"/>
          <w:szCs w:val="18"/>
        </w:rPr>
        <w:t xml:space="preserve"> auch im </w:t>
      </w:r>
      <w:r w:rsidRPr="0029424E">
        <w:rPr>
          <w:rFonts w:cs="Arial"/>
          <w:i/>
          <w:sz w:val="18"/>
          <w:szCs w:val="18"/>
        </w:rPr>
        <w:t>laufenden</w:t>
      </w:r>
      <w:r w:rsidR="00886389" w:rsidRPr="0029424E">
        <w:rPr>
          <w:rFonts w:cs="Arial"/>
          <w:i/>
          <w:sz w:val="18"/>
          <w:szCs w:val="18"/>
        </w:rPr>
        <w:t xml:space="preserve"> Wirtschaftsjahr</w:t>
      </w:r>
      <w:r w:rsidR="00A54C08" w:rsidRPr="0029424E">
        <w:rPr>
          <w:rFonts w:cs="Arial"/>
          <w:i/>
          <w:sz w:val="18"/>
          <w:szCs w:val="18"/>
        </w:rPr>
        <w:t xml:space="preserve"> 2018/2019</w:t>
      </w:r>
      <w:r w:rsidR="00886389" w:rsidRPr="0029424E">
        <w:rPr>
          <w:rFonts w:cs="Arial"/>
          <w:i/>
          <w:sz w:val="18"/>
          <w:szCs w:val="18"/>
        </w:rPr>
        <w:t xml:space="preserve"> fort – unter anderem mit Schwerpunkten in den Bereichen Robotics sowie</w:t>
      </w:r>
      <w:r w:rsidR="00EB4075">
        <w:rPr>
          <w:rFonts w:cs="Arial"/>
          <w:i/>
          <w:sz w:val="18"/>
          <w:szCs w:val="18"/>
        </w:rPr>
        <w:t xml:space="preserve"> Cognitive Systems</w:t>
      </w:r>
      <w:r w:rsidR="00886389" w:rsidRPr="0029424E">
        <w:rPr>
          <w:rFonts w:cs="Arial"/>
          <w:i/>
          <w:sz w:val="18"/>
          <w:szCs w:val="18"/>
        </w:rPr>
        <w:t>. Unser 2018 gegründetes Digital Startup bringt zusätzliche Impulse, etwa im Bereich Connected Warehouse oder Predictive Maintenance</w:t>
      </w:r>
      <w:r w:rsidR="0029424E" w:rsidRPr="0029424E">
        <w:rPr>
          <w:rFonts w:cs="Arial"/>
          <w:i/>
          <w:sz w:val="18"/>
          <w:szCs w:val="18"/>
        </w:rPr>
        <w:t xml:space="preserve">. </w:t>
      </w:r>
      <w:r w:rsidR="00886389" w:rsidRPr="0029424E">
        <w:rPr>
          <w:rFonts w:cs="Arial"/>
          <w:i/>
          <w:sz w:val="18"/>
          <w:szCs w:val="18"/>
        </w:rPr>
        <w:t>Insgesamt haben wir das Forschungs- und Entwicklungsbudget</w:t>
      </w:r>
      <w:r w:rsidR="00A54C08" w:rsidRPr="0029424E">
        <w:rPr>
          <w:rFonts w:cs="Arial"/>
          <w:i/>
          <w:sz w:val="18"/>
          <w:szCs w:val="18"/>
        </w:rPr>
        <w:t xml:space="preserve"> </w:t>
      </w:r>
      <w:r w:rsidR="00177186">
        <w:rPr>
          <w:rFonts w:cs="Arial"/>
          <w:i/>
          <w:sz w:val="18"/>
          <w:szCs w:val="18"/>
        </w:rPr>
        <w:t>für das</w:t>
      </w:r>
      <w:r w:rsidR="00177186" w:rsidRPr="0029424E">
        <w:rPr>
          <w:rFonts w:cs="Arial"/>
          <w:i/>
          <w:sz w:val="18"/>
          <w:szCs w:val="18"/>
        </w:rPr>
        <w:t xml:space="preserve"> </w:t>
      </w:r>
      <w:r w:rsidR="00A54C08" w:rsidRPr="0029424E">
        <w:rPr>
          <w:rFonts w:cs="Arial"/>
          <w:i/>
          <w:sz w:val="18"/>
          <w:szCs w:val="18"/>
        </w:rPr>
        <w:t>aktuelle Geschäftsjahr</w:t>
      </w:r>
      <w:r w:rsidR="00886389" w:rsidRPr="0029424E">
        <w:rPr>
          <w:rFonts w:cs="Arial"/>
          <w:i/>
          <w:sz w:val="18"/>
          <w:szCs w:val="18"/>
        </w:rPr>
        <w:t xml:space="preserve"> um </w:t>
      </w:r>
      <w:r w:rsidR="001E7FD7">
        <w:rPr>
          <w:rFonts w:cs="Arial"/>
          <w:i/>
          <w:sz w:val="18"/>
          <w:szCs w:val="18"/>
        </w:rPr>
        <w:t>rund</w:t>
      </w:r>
      <w:r w:rsidR="00886389" w:rsidRPr="0029424E">
        <w:rPr>
          <w:rFonts w:cs="Arial"/>
          <w:i/>
          <w:sz w:val="18"/>
          <w:szCs w:val="18"/>
        </w:rPr>
        <w:t xml:space="preserve"> 25 Prozent erhöht. Der Großteil</w:t>
      </w:r>
      <w:r w:rsidR="00820885" w:rsidRPr="0029424E">
        <w:rPr>
          <w:rFonts w:cs="Arial"/>
          <w:i/>
          <w:sz w:val="18"/>
          <w:szCs w:val="18"/>
        </w:rPr>
        <w:t xml:space="preserve"> davon</w:t>
      </w:r>
      <w:r w:rsidR="00886389" w:rsidRPr="0029424E">
        <w:rPr>
          <w:rFonts w:cs="Arial"/>
          <w:i/>
          <w:sz w:val="18"/>
          <w:szCs w:val="18"/>
        </w:rPr>
        <w:t xml:space="preserve"> wird in Österreich investiert.“</w:t>
      </w:r>
    </w:p>
    <w:p w:rsidR="00886389" w:rsidRDefault="00886389" w:rsidP="00E52CF3">
      <w:pPr>
        <w:tabs>
          <w:tab w:val="left" w:pos="7797"/>
        </w:tabs>
        <w:spacing w:line="240" w:lineRule="auto"/>
        <w:ind w:right="1695"/>
        <w:jc w:val="both"/>
        <w:rPr>
          <w:rFonts w:cs="Arial"/>
          <w:szCs w:val="20"/>
        </w:rPr>
      </w:pPr>
    </w:p>
    <w:p w:rsidR="0029424E" w:rsidRDefault="00FE6DBB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Einen weiteren Meilenstein stellt die Umsetzung der angekündigten </w:t>
      </w:r>
      <w:r w:rsidRPr="00BC1640">
        <w:rPr>
          <w:rFonts w:cs="Arial"/>
          <w:szCs w:val="20"/>
        </w:rPr>
        <w:t>Mitarbeiterbeteiligung</w:t>
      </w:r>
      <w:r>
        <w:rPr>
          <w:rFonts w:cs="Arial"/>
          <w:b/>
          <w:szCs w:val="20"/>
        </w:rPr>
        <w:t xml:space="preserve"> </w:t>
      </w:r>
      <w:r>
        <w:rPr>
          <w:rFonts w:cs="Arial"/>
          <w:szCs w:val="20"/>
        </w:rPr>
        <w:t xml:space="preserve">dar. Für diese Beteiligung wurden aus dem Ergebnis </w:t>
      </w:r>
      <w:r w:rsidR="00BC17E0">
        <w:rPr>
          <w:rFonts w:cs="Arial"/>
          <w:szCs w:val="20"/>
        </w:rPr>
        <w:t xml:space="preserve">des </w:t>
      </w:r>
      <w:r>
        <w:rPr>
          <w:rFonts w:cs="Arial"/>
          <w:szCs w:val="20"/>
        </w:rPr>
        <w:t>abgelaufene</w:t>
      </w:r>
      <w:r w:rsidR="00BC17E0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Wirtschaftsjahr</w:t>
      </w:r>
      <w:r w:rsidR="00711F65">
        <w:rPr>
          <w:rFonts w:cs="Arial"/>
          <w:szCs w:val="20"/>
        </w:rPr>
        <w:t>s</w:t>
      </w:r>
      <w:r>
        <w:rPr>
          <w:rFonts w:cs="Arial"/>
          <w:szCs w:val="20"/>
        </w:rPr>
        <w:t xml:space="preserve"> 4</w:t>
      </w:r>
      <w:r w:rsidR="00711F65">
        <w:rPr>
          <w:rFonts w:cs="Arial"/>
          <w:szCs w:val="20"/>
        </w:rPr>
        <w:t>,1</w:t>
      </w:r>
      <w:r>
        <w:rPr>
          <w:rFonts w:cs="Arial"/>
          <w:szCs w:val="20"/>
        </w:rPr>
        <w:t xml:space="preserve"> Mi</w:t>
      </w:r>
      <w:r w:rsidR="00BC1640">
        <w:rPr>
          <w:rFonts w:cs="Arial"/>
          <w:szCs w:val="20"/>
        </w:rPr>
        <w:t>lli</w:t>
      </w:r>
      <w:r>
        <w:rPr>
          <w:rFonts w:cs="Arial"/>
          <w:szCs w:val="20"/>
        </w:rPr>
        <w:t>o</w:t>
      </w:r>
      <w:r w:rsidR="00BC1640">
        <w:rPr>
          <w:rFonts w:cs="Arial"/>
          <w:szCs w:val="20"/>
        </w:rPr>
        <w:t>nen</w:t>
      </w:r>
      <w:r>
        <w:rPr>
          <w:rFonts w:cs="Arial"/>
          <w:szCs w:val="20"/>
        </w:rPr>
        <w:t xml:space="preserve"> Euro dotiert</w:t>
      </w:r>
      <w:r w:rsidR="00DE745F">
        <w:rPr>
          <w:rFonts w:cs="Arial"/>
          <w:szCs w:val="20"/>
        </w:rPr>
        <w:t>.</w:t>
      </w:r>
      <w:r w:rsidR="00BC1640">
        <w:rPr>
          <w:rFonts w:cs="Arial"/>
          <w:szCs w:val="20"/>
        </w:rPr>
        <w:t xml:space="preserve"> </w:t>
      </w:r>
      <w:r w:rsidR="00DE745F">
        <w:rPr>
          <w:rFonts w:cs="Arial"/>
          <w:szCs w:val="20"/>
        </w:rPr>
        <w:t>Um dem Fachkräftemangel zu begegnen wurden</w:t>
      </w:r>
      <w:r w:rsidR="00BC1640">
        <w:rPr>
          <w:rFonts w:cs="Arial"/>
          <w:szCs w:val="20"/>
        </w:rPr>
        <w:t xml:space="preserve"> außerdem</w:t>
      </w:r>
      <w:r w:rsidR="00DE745F">
        <w:rPr>
          <w:rFonts w:cs="Arial"/>
          <w:szCs w:val="20"/>
        </w:rPr>
        <w:t xml:space="preserve"> die Aufwendungen für die </w:t>
      </w:r>
      <w:r w:rsidR="00DE745F" w:rsidRPr="00BC1640">
        <w:rPr>
          <w:rFonts w:cs="Arial"/>
          <w:b/>
          <w:szCs w:val="20"/>
        </w:rPr>
        <w:t>innerbetriebliche Aus- und Weiterbildung</w:t>
      </w:r>
      <w:r w:rsidR="00DE745F">
        <w:rPr>
          <w:rFonts w:cs="Arial"/>
          <w:szCs w:val="20"/>
        </w:rPr>
        <w:t xml:space="preserve"> („TGW Academy“) erneut erhöht.</w:t>
      </w:r>
      <w:r>
        <w:rPr>
          <w:rFonts w:cs="Arial"/>
          <w:szCs w:val="20"/>
        </w:rPr>
        <w:t xml:space="preserve"> </w:t>
      </w:r>
      <w:r w:rsidR="001B2714">
        <w:rPr>
          <w:rFonts w:cs="Arial"/>
          <w:szCs w:val="20"/>
        </w:rPr>
        <w:t>Für</w:t>
      </w:r>
      <w:r w:rsidR="00E52CF3">
        <w:rPr>
          <w:rFonts w:cs="Arial"/>
          <w:szCs w:val="20"/>
        </w:rPr>
        <w:t xml:space="preserve"> </w:t>
      </w:r>
      <w:r w:rsidR="000F039C">
        <w:rPr>
          <w:rFonts w:cs="Arial"/>
          <w:szCs w:val="20"/>
        </w:rPr>
        <w:t xml:space="preserve">das </w:t>
      </w:r>
      <w:r w:rsidR="009B76F6">
        <w:rPr>
          <w:rFonts w:cs="Arial"/>
          <w:szCs w:val="20"/>
        </w:rPr>
        <w:t>mit 1.</w:t>
      </w:r>
      <w:r w:rsidR="00F0373B">
        <w:rPr>
          <w:rFonts w:cs="Arial"/>
          <w:szCs w:val="20"/>
        </w:rPr>
        <w:t xml:space="preserve"> Juli 2018 </w:t>
      </w:r>
      <w:r w:rsidR="009B76F6">
        <w:rPr>
          <w:rFonts w:cs="Arial"/>
          <w:szCs w:val="20"/>
        </w:rPr>
        <w:t>gestartete</w:t>
      </w:r>
      <w:r w:rsidR="000F039C">
        <w:rPr>
          <w:rFonts w:cs="Arial"/>
          <w:szCs w:val="20"/>
        </w:rPr>
        <w:t xml:space="preserve"> </w:t>
      </w:r>
      <w:r w:rsidR="00F2788C">
        <w:rPr>
          <w:rFonts w:cs="Arial"/>
          <w:szCs w:val="20"/>
        </w:rPr>
        <w:t>aktuelle</w:t>
      </w:r>
      <w:r w:rsidR="00DA604A">
        <w:rPr>
          <w:rFonts w:cs="Arial"/>
          <w:szCs w:val="20"/>
        </w:rPr>
        <w:t xml:space="preserve"> </w:t>
      </w:r>
      <w:r w:rsidR="000F039C">
        <w:rPr>
          <w:rFonts w:cs="Arial"/>
          <w:szCs w:val="20"/>
        </w:rPr>
        <w:t xml:space="preserve">Wirtschaftsjahr 2018/2019 </w:t>
      </w:r>
      <w:r w:rsidR="00E52CF3">
        <w:rPr>
          <w:rFonts w:cs="Arial"/>
          <w:szCs w:val="20"/>
        </w:rPr>
        <w:t>prognostiziert</w:t>
      </w:r>
      <w:r w:rsidR="000F039C">
        <w:rPr>
          <w:rFonts w:cs="Arial"/>
          <w:szCs w:val="20"/>
        </w:rPr>
        <w:t xml:space="preserve"> Harald Schröpf</w:t>
      </w:r>
      <w:r w:rsidR="003C5E09">
        <w:rPr>
          <w:rFonts w:cs="Arial"/>
          <w:szCs w:val="20"/>
        </w:rPr>
        <w:t xml:space="preserve"> </w:t>
      </w:r>
      <w:r w:rsidR="00E52CF3">
        <w:rPr>
          <w:rFonts w:cs="Arial"/>
          <w:szCs w:val="20"/>
        </w:rPr>
        <w:t xml:space="preserve">eine </w:t>
      </w:r>
      <w:r w:rsidR="006C6EC7">
        <w:rPr>
          <w:rFonts w:cs="Arial"/>
          <w:szCs w:val="20"/>
        </w:rPr>
        <w:t xml:space="preserve">ebenfalls </w:t>
      </w:r>
      <w:r w:rsidR="00E52CF3">
        <w:rPr>
          <w:rFonts w:cs="Arial"/>
          <w:szCs w:val="20"/>
        </w:rPr>
        <w:t>positive Entwicklung</w:t>
      </w:r>
      <w:r w:rsidR="00CF5BD9">
        <w:rPr>
          <w:rFonts w:cs="Arial"/>
          <w:szCs w:val="20"/>
        </w:rPr>
        <w:t xml:space="preserve"> für TGW</w:t>
      </w:r>
      <w:r w:rsidR="00DE745F">
        <w:rPr>
          <w:rFonts w:cs="Arial"/>
          <w:szCs w:val="20"/>
        </w:rPr>
        <w:t>.</w:t>
      </w:r>
      <w:r w:rsidR="00BC1640">
        <w:rPr>
          <w:rFonts w:cs="Arial"/>
          <w:szCs w:val="20"/>
        </w:rPr>
        <w:t xml:space="preserve"> </w:t>
      </w:r>
      <w:r w:rsidR="000F039C">
        <w:rPr>
          <w:rFonts w:cs="Arial"/>
          <w:szCs w:val="20"/>
        </w:rPr>
        <w:t>Damit setzt TGW den Wachstumskurs der letzten Jahre</w:t>
      </w:r>
      <w:r w:rsidR="00170E83">
        <w:rPr>
          <w:rFonts w:cs="Arial"/>
          <w:szCs w:val="20"/>
        </w:rPr>
        <w:t xml:space="preserve"> </w:t>
      </w:r>
      <w:r w:rsidR="00B8740E">
        <w:rPr>
          <w:rFonts w:cs="Arial"/>
          <w:szCs w:val="20"/>
        </w:rPr>
        <w:t xml:space="preserve">stabil </w:t>
      </w:r>
      <w:r w:rsidR="00117D1D">
        <w:rPr>
          <w:rFonts w:cs="Arial"/>
          <w:szCs w:val="20"/>
        </w:rPr>
        <w:t xml:space="preserve">fort. </w:t>
      </w:r>
      <w:r w:rsidR="004C4DCD">
        <w:rPr>
          <w:rFonts w:cs="Arial"/>
          <w:szCs w:val="20"/>
        </w:rPr>
        <w:t xml:space="preserve">Insgesamt sucht der Systemintegrator 400 neue Mitarbeiter, rund 200 davon für seine beiden österreichischen Standorte </w:t>
      </w:r>
      <w:r w:rsidR="000F039C">
        <w:rPr>
          <w:rFonts w:cs="Arial"/>
          <w:szCs w:val="20"/>
        </w:rPr>
        <w:t>Wels und Marchtrenk</w:t>
      </w:r>
      <w:r w:rsidR="004C4DCD">
        <w:rPr>
          <w:rFonts w:cs="Arial"/>
          <w:szCs w:val="20"/>
        </w:rPr>
        <w:t>.</w:t>
      </w:r>
    </w:p>
    <w:p w:rsidR="00B7607D" w:rsidRDefault="00B7607D" w:rsidP="000F039C">
      <w:pPr>
        <w:tabs>
          <w:tab w:val="left" w:pos="7797"/>
        </w:tabs>
        <w:ind w:right="1693"/>
        <w:jc w:val="both"/>
        <w:rPr>
          <w:rFonts w:cs="Arial"/>
          <w:i/>
          <w:szCs w:val="20"/>
        </w:rPr>
      </w:pPr>
    </w:p>
    <w:p w:rsidR="000F039C" w:rsidRDefault="000F039C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Standorte</w:t>
      </w:r>
      <w:r w:rsidR="001F5E6D">
        <w:rPr>
          <w:rFonts w:cs="Arial"/>
          <w:b/>
          <w:szCs w:val="20"/>
        </w:rPr>
        <w:t xml:space="preserve"> – national und international</w:t>
      </w:r>
    </w:p>
    <w:p w:rsidR="00DF58D3" w:rsidRDefault="000F039C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Im Juni 2018 haben 700 Mitarbeiter das neue Headquarter TGW Evolution Park in Marchtrenk bezogen.</w:t>
      </w:r>
      <w:r w:rsidR="00DF58D3">
        <w:rPr>
          <w:rFonts w:cs="Arial"/>
          <w:szCs w:val="20"/>
        </w:rPr>
        <w:t xml:space="preserve"> </w:t>
      </w:r>
      <w:r w:rsidR="00DF58D3" w:rsidRPr="003E32C9">
        <w:rPr>
          <w:rFonts w:cs="Arial"/>
          <w:b/>
          <w:szCs w:val="20"/>
        </w:rPr>
        <w:t>Jörg Scheithauer</w:t>
      </w:r>
      <w:r w:rsidR="00DF58D3">
        <w:rPr>
          <w:rFonts w:cs="Arial"/>
          <w:szCs w:val="20"/>
        </w:rPr>
        <w:t>, CFO der TGW Logistics Group</w:t>
      </w:r>
      <w:r w:rsidR="004C68D7">
        <w:rPr>
          <w:rFonts w:cs="Arial"/>
          <w:szCs w:val="20"/>
        </w:rPr>
        <w:t>,</w:t>
      </w:r>
      <w:r w:rsidR="00DF58D3">
        <w:rPr>
          <w:rFonts w:cs="Arial"/>
          <w:szCs w:val="20"/>
        </w:rPr>
        <w:t xml:space="preserve"> </w:t>
      </w:r>
      <w:r w:rsidR="004C68D7">
        <w:rPr>
          <w:rFonts w:cs="Arial"/>
          <w:szCs w:val="20"/>
        </w:rPr>
        <w:t>erklärt</w:t>
      </w:r>
      <w:r w:rsidR="00DF58D3">
        <w:rPr>
          <w:rFonts w:cs="Arial"/>
          <w:szCs w:val="20"/>
        </w:rPr>
        <w:t>:</w:t>
      </w:r>
    </w:p>
    <w:p w:rsidR="00DF58D3" w:rsidRDefault="00DF58D3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0F039C" w:rsidRPr="00454EE9" w:rsidRDefault="00DF58D3" w:rsidP="00454EE9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454EE9">
        <w:rPr>
          <w:rFonts w:cs="Arial"/>
          <w:i/>
          <w:sz w:val="18"/>
          <w:szCs w:val="18"/>
        </w:rPr>
        <w:t>„</w:t>
      </w:r>
      <w:r w:rsidR="000F039C" w:rsidRPr="00454EE9">
        <w:rPr>
          <w:rFonts w:cs="Arial"/>
          <w:i/>
          <w:sz w:val="18"/>
          <w:szCs w:val="18"/>
        </w:rPr>
        <w:t>Mit einem Investitionsvolumen von 55 Millionen Euro bietet der Standort eine moderne</w:t>
      </w:r>
      <w:r w:rsidR="00EB4075" w:rsidRPr="00454EE9">
        <w:rPr>
          <w:rFonts w:cs="Arial"/>
          <w:i/>
          <w:sz w:val="18"/>
          <w:szCs w:val="18"/>
        </w:rPr>
        <w:t xml:space="preserve"> Arbeits- und Lebenswelt</w:t>
      </w:r>
      <w:r w:rsidR="000F039C" w:rsidRPr="00454EE9">
        <w:rPr>
          <w:rFonts w:cs="Arial"/>
          <w:i/>
          <w:sz w:val="18"/>
          <w:szCs w:val="18"/>
        </w:rPr>
        <w:t xml:space="preserve">: mit Activity-Based-Working-Konzept, </w:t>
      </w:r>
      <w:r w:rsidR="00177186" w:rsidRPr="00454EE9">
        <w:rPr>
          <w:rFonts w:cs="Arial"/>
          <w:i/>
          <w:sz w:val="18"/>
          <w:szCs w:val="18"/>
        </w:rPr>
        <w:t xml:space="preserve">sehr </w:t>
      </w:r>
      <w:r w:rsidR="00DC5C92" w:rsidRPr="00454EE9">
        <w:rPr>
          <w:rFonts w:cs="Arial"/>
          <w:i/>
          <w:sz w:val="18"/>
          <w:szCs w:val="18"/>
        </w:rPr>
        <w:t>hochwertiger Ausstattung</w:t>
      </w:r>
      <w:r w:rsidR="000F039C" w:rsidRPr="00454EE9">
        <w:rPr>
          <w:rFonts w:cs="Arial"/>
          <w:i/>
          <w:sz w:val="18"/>
          <w:szCs w:val="18"/>
        </w:rPr>
        <w:t xml:space="preserve"> und umweltfreundlicher Gebäudetechnik.</w:t>
      </w:r>
      <w:r w:rsidR="008A7B28" w:rsidRPr="00454EE9">
        <w:rPr>
          <w:rFonts w:cs="Arial"/>
          <w:i/>
          <w:sz w:val="18"/>
          <w:szCs w:val="18"/>
        </w:rPr>
        <w:t xml:space="preserve"> Darüber hinaus eröffnet im Oktober</w:t>
      </w:r>
      <w:r w:rsidR="00B3308C" w:rsidRPr="00454EE9">
        <w:rPr>
          <w:rFonts w:cs="Arial"/>
          <w:i/>
          <w:sz w:val="18"/>
          <w:szCs w:val="18"/>
        </w:rPr>
        <w:t xml:space="preserve"> 2018</w:t>
      </w:r>
      <w:r w:rsidR="008A7B28" w:rsidRPr="00454EE9">
        <w:rPr>
          <w:rFonts w:cs="Arial"/>
          <w:i/>
          <w:sz w:val="18"/>
          <w:szCs w:val="18"/>
        </w:rPr>
        <w:t xml:space="preserve"> die betriebliche Kinderbetreuung</w:t>
      </w:r>
      <w:r w:rsidR="0023021C" w:rsidRPr="00454EE9">
        <w:rPr>
          <w:rFonts w:cs="Arial"/>
          <w:i/>
          <w:sz w:val="18"/>
          <w:szCs w:val="18"/>
        </w:rPr>
        <w:t xml:space="preserve"> ihre Pforten.</w:t>
      </w:r>
      <w:r w:rsidR="00454EE9">
        <w:rPr>
          <w:rFonts w:cs="Arial"/>
          <w:i/>
          <w:sz w:val="18"/>
          <w:szCs w:val="18"/>
        </w:rPr>
        <w:t xml:space="preserve"> </w:t>
      </w:r>
      <w:r w:rsidR="006D1FA7" w:rsidRPr="00454EE9">
        <w:rPr>
          <w:rFonts w:cs="Arial"/>
          <w:i/>
          <w:sz w:val="18"/>
          <w:szCs w:val="18"/>
        </w:rPr>
        <w:t>Bei TGW</w:t>
      </w:r>
      <w:r w:rsidR="00556FA2" w:rsidRPr="00454EE9">
        <w:rPr>
          <w:rFonts w:cs="Arial"/>
          <w:i/>
          <w:sz w:val="18"/>
          <w:szCs w:val="18"/>
        </w:rPr>
        <w:t xml:space="preserve"> in Wels werden</w:t>
      </w:r>
      <w:r w:rsidR="005F104C" w:rsidRPr="00454EE9">
        <w:rPr>
          <w:rFonts w:cs="Arial"/>
          <w:i/>
          <w:sz w:val="18"/>
          <w:szCs w:val="18"/>
        </w:rPr>
        <w:t xml:space="preserve"> außerdem</w:t>
      </w:r>
      <w:r w:rsidR="00556FA2" w:rsidRPr="00454EE9">
        <w:rPr>
          <w:rFonts w:cs="Arial"/>
          <w:i/>
          <w:sz w:val="18"/>
          <w:szCs w:val="18"/>
        </w:rPr>
        <w:t xml:space="preserve"> </w:t>
      </w:r>
      <w:r w:rsidR="0063123E" w:rsidRPr="00454EE9">
        <w:rPr>
          <w:rFonts w:cs="Arial"/>
          <w:i/>
          <w:sz w:val="18"/>
          <w:szCs w:val="18"/>
        </w:rPr>
        <w:t>mehr als</w:t>
      </w:r>
      <w:r w:rsidR="00556FA2" w:rsidRPr="00454EE9">
        <w:rPr>
          <w:rFonts w:cs="Arial"/>
          <w:i/>
          <w:sz w:val="18"/>
          <w:szCs w:val="18"/>
        </w:rPr>
        <w:t xml:space="preserve"> </w:t>
      </w:r>
      <w:r w:rsidR="001522B5" w:rsidRPr="00454EE9">
        <w:rPr>
          <w:rFonts w:cs="Arial"/>
          <w:i/>
          <w:sz w:val="18"/>
          <w:szCs w:val="18"/>
        </w:rPr>
        <w:t>zwei</w:t>
      </w:r>
      <w:r w:rsidR="00556FA2" w:rsidRPr="00454EE9">
        <w:rPr>
          <w:rFonts w:cs="Arial"/>
          <w:i/>
          <w:sz w:val="18"/>
          <w:szCs w:val="18"/>
        </w:rPr>
        <w:t xml:space="preserve"> Mi</w:t>
      </w:r>
      <w:r w:rsidR="00C93DCC" w:rsidRPr="00454EE9">
        <w:rPr>
          <w:rFonts w:cs="Arial"/>
          <w:i/>
          <w:sz w:val="18"/>
          <w:szCs w:val="18"/>
        </w:rPr>
        <w:t xml:space="preserve">llionen Euro in die </w:t>
      </w:r>
      <w:r w:rsidR="00177186" w:rsidRPr="00454EE9">
        <w:rPr>
          <w:rFonts w:cs="Arial"/>
          <w:i/>
          <w:sz w:val="18"/>
          <w:szCs w:val="18"/>
        </w:rPr>
        <w:t xml:space="preserve">weitere </w:t>
      </w:r>
      <w:r w:rsidR="00C93DCC" w:rsidRPr="00454EE9">
        <w:rPr>
          <w:rFonts w:cs="Arial"/>
          <w:i/>
          <w:sz w:val="18"/>
          <w:szCs w:val="18"/>
        </w:rPr>
        <w:t>Modernisierung und Verbesserung</w:t>
      </w:r>
      <w:r w:rsidR="00556FA2" w:rsidRPr="00454EE9">
        <w:rPr>
          <w:rFonts w:cs="Arial"/>
          <w:i/>
          <w:sz w:val="18"/>
          <w:szCs w:val="18"/>
        </w:rPr>
        <w:t xml:space="preserve"> der Infrastruktur</w:t>
      </w:r>
      <w:r w:rsidR="00AE7BCA" w:rsidRPr="00454EE9">
        <w:rPr>
          <w:rFonts w:cs="Arial"/>
          <w:i/>
          <w:sz w:val="18"/>
          <w:szCs w:val="18"/>
        </w:rPr>
        <w:t xml:space="preserve"> </w:t>
      </w:r>
      <w:r w:rsidR="00F567F5" w:rsidRPr="00454EE9">
        <w:rPr>
          <w:rFonts w:cs="Arial"/>
          <w:i/>
          <w:sz w:val="18"/>
          <w:szCs w:val="18"/>
        </w:rPr>
        <w:t xml:space="preserve">in </w:t>
      </w:r>
      <w:r w:rsidR="00177186" w:rsidRPr="00454EE9">
        <w:rPr>
          <w:rFonts w:cs="Arial"/>
          <w:i/>
          <w:sz w:val="18"/>
          <w:szCs w:val="18"/>
        </w:rPr>
        <w:t xml:space="preserve">der </w:t>
      </w:r>
      <w:r w:rsidR="00AE7BCA" w:rsidRPr="00454EE9">
        <w:rPr>
          <w:rFonts w:cs="Arial"/>
          <w:i/>
          <w:sz w:val="18"/>
          <w:szCs w:val="18"/>
        </w:rPr>
        <w:t>Produktion</w:t>
      </w:r>
      <w:r w:rsidR="00556FA2" w:rsidRPr="00454EE9">
        <w:rPr>
          <w:rFonts w:cs="Arial"/>
          <w:i/>
          <w:sz w:val="18"/>
          <w:szCs w:val="18"/>
        </w:rPr>
        <w:t xml:space="preserve"> </w:t>
      </w:r>
      <w:r w:rsidR="009F0E6D" w:rsidRPr="00454EE9">
        <w:rPr>
          <w:rFonts w:cs="Arial"/>
          <w:i/>
          <w:sz w:val="18"/>
          <w:szCs w:val="18"/>
        </w:rPr>
        <w:t>sowie</w:t>
      </w:r>
      <w:r w:rsidR="00F567F5" w:rsidRPr="00454EE9">
        <w:rPr>
          <w:rFonts w:cs="Arial"/>
          <w:i/>
          <w:sz w:val="18"/>
          <w:szCs w:val="18"/>
        </w:rPr>
        <w:t xml:space="preserve"> den</w:t>
      </w:r>
      <w:r w:rsidR="00AE7BCA" w:rsidRPr="00454EE9">
        <w:rPr>
          <w:rFonts w:cs="Arial"/>
          <w:i/>
          <w:sz w:val="18"/>
          <w:szCs w:val="18"/>
        </w:rPr>
        <w:t xml:space="preserve"> Büros</w:t>
      </w:r>
      <w:r w:rsidR="00F567F5" w:rsidRPr="00454EE9">
        <w:rPr>
          <w:rFonts w:cs="Arial"/>
          <w:i/>
          <w:sz w:val="18"/>
          <w:szCs w:val="18"/>
        </w:rPr>
        <w:t xml:space="preserve"> investiert.</w:t>
      </w:r>
      <w:r w:rsidR="00454EE9" w:rsidRPr="00454EE9">
        <w:rPr>
          <w:rFonts w:cs="Arial"/>
          <w:i/>
          <w:sz w:val="18"/>
          <w:szCs w:val="18"/>
        </w:rPr>
        <w:t>“</w:t>
      </w:r>
    </w:p>
    <w:p w:rsidR="008D2819" w:rsidRDefault="008D2819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0F039C" w:rsidRDefault="00A04340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In</w:t>
      </w:r>
      <w:r w:rsidR="000F039C">
        <w:rPr>
          <w:rFonts w:cs="Arial"/>
          <w:szCs w:val="20"/>
        </w:rPr>
        <w:t xml:space="preserve"> Atlanta</w:t>
      </w:r>
      <w:r w:rsidR="00672EE9">
        <w:rPr>
          <w:rFonts w:cs="Arial"/>
          <w:szCs w:val="20"/>
        </w:rPr>
        <w:t>,</w:t>
      </w:r>
      <w:r w:rsidR="000F039C">
        <w:rPr>
          <w:rFonts w:cs="Arial"/>
          <w:szCs w:val="20"/>
        </w:rPr>
        <w:t xml:space="preserve"> Seat</w:t>
      </w:r>
      <w:r w:rsidR="00090C63">
        <w:rPr>
          <w:rFonts w:cs="Arial"/>
          <w:szCs w:val="20"/>
        </w:rPr>
        <w:t>tle</w:t>
      </w:r>
      <w:r w:rsidR="00640762">
        <w:rPr>
          <w:rFonts w:cs="Arial"/>
          <w:szCs w:val="20"/>
        </w:rPr>
        <w:t xml:space="preserve"> sowie Paris </w:t>
      </w:r>
      <w:r w:rsidR="00A839C0">
        <w:rPr>
          <w:rFonts w:cs="Arial"/>
          <w:szCs w:val="20"/>
        </w:rPr>
        <w:t xml:space="preserve">wurden neue Offices </w:t>
      </w:r>
      <w:r w:rsidR="00640762">
        <w:rPr>
          <w:rFonts w:cs="Arial"/>
          <w:szCs w:val="20"/>
        </w:rPr>
        <w:t>eröffnet</w:t>
      </w:r>
      <w:r w:rsidR="00342219">
        <w:rPr>
          <w:rFonts w:cs="Arial"/>
          <w:szCs w:val="20"/>
        </w:rPr>
        <w:t xml:space="preserve">, um </w:t>
      </w:r>
      <w:r w:rsidR="000F039C">
        <w:rPr>
          <w:rFonts w:cs="Arial"/>
          <w:szCs w:val="20"/>
        </w:rPr>
        <w:t xml:space="preserve">wichtige Wachstumsmärkte </w:t>
      </w:r>
      <w:r w:rsidR="00342219">
        <w:rPr>
          <w:rFonts w:cs="Arial"/>
          <w:szCs w:val="20"/>
        </w:rPr>
        <w:t>optimal betreuen zu können</w:t>
      </w:r>
      <w:r w:rsidR="000F039C">
        <w:rPr>
          <w:rFonts w:cs="Arial"/>
          <w:szCs w:val="20"/>
        </w:rPr>
        <w:t xml:space="preserve">. </w:t>
      </w:r>
      <w:r w:rsidR="00342219">
        <w:rPr>
          <w:rFonts w:cs="Arial"/>
          <w:szCs w:val="20"/>
        </w:rPr>
        <w:t xml:space="preserve">Das </w:t>
      </w:r>
      <w:r w:rsidR="00A839C0">
        <w:rPr>
          <w:rFonts w:cs="Arial"/>
          <w:szCs w:val="20"/>
        </w:rPr>
        <w:t>US-</w:t>
      </w:r>
      <w:r w:rsidR="00342219">
        <w:rPr>
          <w:rFonts w:cs="Arial"/>
          <w:szCs w:val="20"/>
        </w:rPr>
        <w:t>Tochterunternehmen TGW Systems Inc. erwarb zudem ein 16.000 m² großes Gebäude in Michigan. Der Umzug vom bestehenden Standort in Spring Lake beginnt Ende Oktober 2018</w:t>
      </w:r>
      <w:r w:rsidR="00C76EB3">
        <w:rPr>
          <w:rFonts w:cs="Arial"/>
          <w:szCs w:val="20"/>
        </w:rPr>
        <w:t xml:space="preserve">. Er </w:t>
      </w:r>
      <w:r w:rsidR="00342219">
        <w:rPr>
          <w:rFonts w:cs="Arial"/>
          <w:szCs w:val="20"/>
        </w:rPr>
        <w:t xml:space="preserve">stärkt </w:t>
      </w:r>
      <w:r w:rsidR="00177186">
        <w:rPr>
          <w:rFonts w:cs="Arial"/>
          <w:szCs w:val="20"/>
        </w:rPr>
        <w:t xml:space="preserve">einerseits </w:t>
      </w:r>
      <w:r w:rsidR="00342219">
        <w:rPr>
          <w:rFonts w:cs="Arial"/>
          <w:szCs w:val="20"/>
        </w:rPr>
        <w:t>den globalen Fertigungsverbund mit Österreich und China</w:t>
      </w:r>
      <w:r w:rsidR="00177186">
        <w:rPr>
          <w:rFonts w:cs="Arial"/>
          <w:szCs w:val="20"/>
        </w:rPr>
        <w:t xml:space="preserve"> und bietet andererseits </w:t>
      </w:r>
      <w:r w:rsidR="008102A3">
        <w:rPr>
          <w:rFonts w:cs="Arial"/>
          <w:szCs w:val="20"/>
        </w:rPr>
        <w:t xml:space="preserve">ausreichend </w:t>
      </w:r>
      <w:r w:rsidR="00177186">
        <w:rPr>
          <w:rFonts w:cs="Arial"/>
          <w:szCs w:val="20"/>
        </w:rPr>
        <w:t>Platz für das Wachstum des US-Geschäfts</w:t>
      </w:r>
      <w:r w:rsidR="00342219">
        <w:rPr>
          <w:rFonts w:cs="Arial"/>
          <w:szCs w:val="20"/>
        </w:rPr>
        <w:t xml:space="preserve">. </w:t>
      </w:r>
      <w:r w:rsidR="00556FA2">
        <w:rPr>
          <w:rFonts w:cs="Arial"/>
          <w:szCs w:val="20"/>
        </w:rPr>
        <w:t xml:space="preserve">Insgesamt </w:t>
      </w:r>
      <w:r w:rsidR="009F47F4">
        <w:rPr>
          <w:rFonts w:cs="Arial"/>
          <w:szCs w:val="20"/>
        </w:rPr>
        <w:t>verfügt</w:t>
      </w:r>
      <w:r w:rsidR="00177186">
        <w:rPr>
          <w:rFonts w:cs="Arial"/>
          <w:szCs w:val="20"/>
        </w:rPr>
        <w:t xml:space="preserve"> die</w:t>
      </w:r>
      <w:r w:rsidR="00556FA2">
        <w:rPr>
          <w:rFonts w:cs="Arial"/>
          <w:szCs w:val="20"/>
        </w:rPr>
        <w:t xml:space="preserve"> TGW</w:t>
      </w:r>
      <w:r w:rsidR="00177186">
        <w:rPr>
          <w:rFonts w:cs="Arial"/>
          <w:szCs w:val="20"/>
        </w:rPr>
        <w:t>-Gruppe</w:t>
      </w:r>
      <w:r w:rsidR="00CA7AD1">
        <w:rPr>
          <w:rFonts w:cs="Arial"/>
          <w:szCs w:val="20"/>
        </w:rPr>
        <w:t xml:space="preserve"> </w:t>
      </w:r>
      <w:r w:rsidR="00D36581">
        <w:rPr>
          <w:rFonts w:cs="Arial"/>
          <w:szCs w:val="20"/>
        </w:rPr>
        <w:t xml:space="preserve">damit </w:t>
      </w:r>
      <w:r w:rsidR="009F47F4">
        <w:rPr>
          <w:rFonts w:cs="Arial"/>
          <w:szCs w:val="20"/>
        </w:rPr>
        <w:t xml:space="preserve">über </w:t>
      </w:r>
      <w:r w:rsidR="00CA7AD1">
        <w:rPr>
          <w:rFonts w:cs="Arial"/>
          <w:szCs w:val="20"/>
        </w:rPr>
        <w:t>ein internationales Netzwerk von</w:t>
      </w:r>
      <w:r w:rsidR="00556FA2">
        <w:rPr>
          <w:rFonts w:cs="Arial"/>
          <w:szCs w:val="20"/>
        </w:rPr>
        <w:t xml:space="preserve"> 26 Nieder</w:t>
      </w:r>
      <w:r w:rsidR="00AE7945">
        <w:rPr>
          <w:rFonts w:cs="Arial"/>
          <w:szCs w:val="20"/>
        </w:rPr>
        <w:t>lassungen auf drei Kontinenten.</w:t>
      </w:r>
    </w:p>
    <w:p w:rsidR="00EF7589" w:rsidRDefault="00EF7589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EF7589" w:rsidRDefault="00320BD4" w:rsidP="00EF7589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TGW als wichtiger </w:t>
      </w:r>
      <w:r w:rsidR="00EB4075">
        <w:rPr>
          <w:rFonts w:cs="Arial"/>
          <w:b/>
          <w:szCs w:val="20"/>
        </w:rPr>
        <w:t>Arbeitgeber im Bereich Software</w:t>
      </w:r>
    </w:p>
    <w:p w:rsidR="00AF6142" w:rsidRDefault="00EF7589" w:rsidP="00EF7589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Ein zentraler Baustein der Unternehmensentwicklung ist die Software-Kompetenz von TGW, die in den letzten Jahren kontinuierlich ausgebaut wurde</w:t>
      </w:r>
      <w:r w:rsidR="00D45F67">
        <w:rPr>
          <w:rFonts w:cs="Arial"/>
          <w:szCs w:val="20"/>
        </w:rPr>
        <w:t xml:space="preserve"> und weiterhin ein Schwerpunkt bleibt</w:t>
      </w:r>
      <w:r w:rsidR="000D5CF0">
        <w:rPr>
          <w:rFonts w:cs="Arial"/>
          <w:szCs w:val="20"/>
        </w:rPr>
        <w:t xml:space="preserve">. </w:t>
      </w:r>
      <w:r w:rsidR="009C3A05">
        <w:rPr>
          <w:rFonts w:cs="Arial"/>
          <w:szCs w:val="20"/>
        </w:rPr>
        <w:t xml:space="preserve">CEO </w:t>
      </w:r>
      <w:r w:rsidR="000D5CF0" w:rsidRPr="005246AA">
        <w:rPr>
          <w:rFonts w:cs="Arial"/>
          <w:b/>
          <w:szCs w:val="20"/>
        </w:rPr>
        <w:t>Harald Schröpf</w:t>
      </w:r>
      <w:r w:rsidR="000D5CF0">
        <w:rPr>
          <w:rFonts w:cs="Arial"/>
          <w:szCs w:val="20"/>
        </w:rPr>
        <w:t xml:space="preserve"> </w:t>
      </w:r>
      <w:r w:rsidR="009D41E7">
        <w:rPr>
          <w:rFonts w:cs="Arial"/>
          <w:szCs w:val="20"/>
        </w:rPr>
        <w:t>betont</w:t>
      </w:r>
      <w:r w:rsidR="000D5CF0">
        <w:rPr>
          <w:rFonts w:cs="Arial"/>
          <w:szCs w:val="20"/>
        </w:rPr>
        <w:t>:</w:t>
      </w:r>
    </w:p>
    <w:p w:rsidR="00AF6142" w:rsidRDefault="00AF6142" w:rsidP="00EF7589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EF7589" w:rsidRPr="0029424E" w:rsidRDefault="00EF7589" w:rsidP="0029424E">
      <w:pPr>
        <w:tabs>
          <w:tab w:val="left" w:pos="6663"/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  <w:r w:rsidRPr="0029424E">
        <w:rPr>
          <w:rFonts w:cs="Arial"/>
          <w:i/>
          <w:sz w:val="18"/>
          <w:szCs w:val="18"/>
        </w:rPr>
        <w:t>„Software-Know-how ist</w:t>
      </w:r>
      <w:r w:rsidR="001A2A7D" w:rsidRPr="0029424E">
        <w:rPr>
          <w:rFonts w:cs="Arial"/>
          <w:i/>
          <w:sz w:val="18"/>
          <w:szCs w:val="18"/>
        </w:rPr>
        <w:t xml:space="preserve"> </w:t>
      </w:r>
      <w:r w:rsidRPr="0029424E">
        <w:rPr>
          <w:rFonts w:cs="Arial"/>
          <w:i/>
          <w:sz w:val="18"/>
          <w:szCs w:val="18"/>
        </w:rPr>
        <w:t xml:space="preserve">eine </w:t>
      </w:r>
      <w:r w:rsidR="00284696" w:rsidRPr="0029424E">
        <w:rPr>
          <w:rFonts w:cs="Arial"/>
          <w:i/>
          <w:sz w:val="18"/>
          <w:szCs w:val="18"/>
        </w:rPr>
        <w:t xml:space="preserve">unverzichtbare </w:t>
      </w:r>
      <w:r w:rsidRPr="0029424E">
        <w:rPr>
          <w:rFonts w:cs="Arial"/>
          <w:i/>
          <w:sz w:val="18"/>
          <w:szCs w:val="18"/>
        </w:rPr>
        <w:t>Kernkompetenz</w:t>
      </w:r>
      <w:r w:rsidR="00DE745F">
        <w:rPr>
          <w:rFonts w:cs="Arial"/>
          <w:i/>
          <w:sz w:val="18"/>
          <w:szCs w:val="18"/>
        </w:rPr>
        <w:t xml:space="preserve">, sowohl für klassische Lagerverwaltungssysteme, </w:t>
      </w:r>
      <w:r w:rsidR="00F45974">
        <w:rPr>
          <w:rFonts w:cs="Arial"/>
          <w:i/>
          <w:sz w:val="18"/>
          <w:szCs w:val="18"/>
        </w:rPr>
        <w:t xml:space="preserve">als </w:t>
      </w:r>
      <w:r w:rsidR="00DE745F">
        <w:rPr>
          <w:rFonts w:cs="Arial"/>
          <w:i/>
          <w:sz w:val="18"/>
          <w:szCs w:val="18"/>
        </w:rPr>
        <w:t xml:space="preserve">auch für die Chancen, die die </w:t>
      </w:r>
      <w:r w:rsidRPr="0029424E">
        <w:rPr>
          <w:rFonts w:cs="Arial"/>
          <w:i/>
          <w:sz w:val="18"/>
          <w:szCs w:val="18"/>
        </w:rPr>
        <w:t>Digitalisierung</w:t>
      </w:r>
      <w:r w:rsidR="00DE745F">
        <w:rPr>
          <w:rFonts w:cs="Arial"/>
          <w:i/>
          <w:sz w:val="18"/>
          <w:szCs w:val="18"/>
        </w:rPr>
        <w:t xml:space="preserve"> bereithält</w:t>
      </w:r>
      <w:r w:rsidRPr="0029424E">
        <w:rPr>
          <w:rFonts w:cs="Arial"/>
          <w:i/>
          <w:sz w:val="18"/>
          <w:szCs w:val="18"/>
        </w:rPr>
        <w:t xml:space="preserve">. Wir </w:t>
      </w:r>
      <w:r w:rsidR="00EF0CB4" w:rsidRPr="0029424E">
        <w:rPr>
          <w:rFonts w:cs="Arial"/>
          <w:i/>
          <w:sz w:val="18"/>
          <w:szCs w:val="18"/>
        </w:rPr>
        <w:t>sind</w:t>
      </w:r>
      <w:r w:rsidRPr="0029424E">
        <w:rPr>
          <w:rFonts w:cs="Arial"/>
          <w:i/>
          <w:sz w:val="18"/>
          <w:szCs w:val="18"/>
        </w:rPr>
        <w:t xml:space="preserve"> permanent </w:t>
      </w:r>
      <w:r w:rsidR="00EF0CB4" w:rsidRPr="0029424E">
        <w:rPr>
          <w:rFonts w:cs="Arial"/>
          <w:i/>
          <w:sz w:val="18"/>
          <w:szCs w:val="18"/>
        </w:rPr>
        <w:t xml:space="preserve">auf der Suche nach hochqualifizierten </w:t>
      </w:r>
      <w:r w:rsidRPr="0029424E">
        <w:rPr>
          <w:rFonts w:cs="Arial"/>
          <w:i/>
          <w:sz w:val="18"/>
          <w:szCs w:val="18"/>
        </w:rPr>
        <w:t>Spezialisten in diesem Bereich</w:t>
      </w:r>
      <w:r w:rsidR="000A721F" w:rsidRPr="0029424E">
        <w:rPr>
          <w:rFonts w:cs="Arial"/>
          <w:i/>
          <w:sz w:val="18"/>
          <w:szCs w:val="18"/>
        </w:rPr>
        <w:t xml:space="preserve"> und werden</w:t>
      </w:r>
      <w:r w:rsidR="00D550C6">
        <w:rPr>
          <w:rFonts w:cs="Arial"/>
          <w:i/>
          <w:sz w:val="18"/>
          <w:szCs w:val="18"/>
        </w:rPr>
        <w:t xml:space="preserve"> </w:t>
      </w:r>
      <w:r w:rsidR="001C5EC6" w:rsidRPr="0029424E">
        <w:rPr>
          <w:rFonts w:cs="Arial"/>
          <w:i/>
          <w:sz w:val="18"/>
          <w:szCs w:val="18"/>
        </w:rPr>
        <w:t>verstärkt investieren</w:t>
      </w:r>
      <w:r w:rsidRPr="0029424E">
        <w:rPr>
          <w:rFonts w:cs="Arial"/>
          <w:i/>
          <w:sz w:val="18"/>
          <w:szCs w:val="18"/>
        </w:rPr>
        <w:t xml:space="preserve">. Als Systemintegrator fertigt TGW nicht nur mechatronische </w:t>
      </w:r>
      <w:r w:rsidR="00D95B75" w:rsidRPr="0029424E">
        <w:rPr>
          <w:rFonts w:cs="Arial"/>
          <w:i/>
          <w:sz w:val="18"/>
          <w:szCs w:val="18"/>
        </w:rPr>
        <w:t>Komponenten</w:t>
      </w:r>
      <w:r w:rsidRPr="0029424E">
        <w:rPr>
          <w:rFonts w:cs="Arial"/>
          <w:i/>
          <w:sz w:val="18"/>
          <w:szCs w:val="18"/>
        </w:rPr>
        <w:t xml:space="preserve">, sondern </w:t>
      </w:r>
      <w:r w:rsidR="001D22C8">
        <w:rPr>
          <w:rFonts w:cs="Arial"/>
          <w:i/>
          <w:sz w:val="18"/>
          <w:szCs w:val="18"/>
        </w:rPr>
        <w:t>vernetzt</w:t>
      </w:r>
      <w:r w:rsidRPr="0029424E">
        <w:rPr>
          <w:rFonts w:cs="Arial"/>
          <w:i/>
          <w:sz w:val="18"/>
          <w:szCs w:val="18"/>
        </w:rPr>
        <w:t xml:space="preserve"> sie über Software miteinander</w:t>
      </w:r>
      <w:r w:rsidR="00903490">
        <w:rPr>
          <w:rFonts w:cs="Arial"/>
          <w:i/>
          <w:sz w:val="18"/>
          <w:szCs w:val="18"/>
        </w:rPr>
        <w:t xml:space="preserve"> – und</w:t>
      </w:r>
      <w:r w:rsidR="009264E1" w:rsidRPr="0029424E">
        <w:rPr>
          <w:rFonts w:cs="Arial"/>
          <w:i/>
          <w:sz w:val="18"/>
          <w:szCs w:val="18"/>
        </w:rPr>
        <w:t xml:space="preserve"> mit den Warenwirtschafts-Systemen </w:t>
      </w:r>
      <w:r w:rsidR="004F4E86">
        <w:rPr>
          <w:rFonts w:cs="Arial"/>
          <w:i/>
          <w:sz w:val="18"/>
          <w:szCs w:val="18"/>
        </w:rPr>
        <w:t>unserer</w:t>
      </w:r>
      <w:r w:rsidR="009264E1" w:rsidRPr="0029424E">
        <w:rPr>
          <w:rFonts w:cs="Arial"/>
          <w:i/>
          <w:sz w:val="18"/>
          <w:szCs w:val="18"/>
        </w:rPr>
        <w:t xml:space="preserve"> Kunden</w:t>
      </w:r>
      <w:r w:rsidRPr="0029424E">
        <w:rPr>
          <w:rFonts w:cs="Arial"/>
          <w:i/>
          <w:sz w:val="18"/>
          <w:szCs w:val="18"/>
        </w:rPr>
        <w:t>.“</w:t>
      </w:r>
    </w:p>
    <w:p w:rsidR="000F039C" w:rsidRDefault="000F039C" w:rsidP="000F039C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9A6B05" w:rsidRDefault="009A6B05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9A6B05" w:rsidRDefault="009A6B05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9A6B05" w:rsidRDefault="009A6B05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895FEF" w:rsidRDefault="00895FEF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895FEF" w:rsidRDefault="00895FEF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895FEF" w:rsidRDefault="00895FEF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9A6B05" w:rsidRDefault="009A6B05" w:rsidP="0029424E">
      <w:pPr>
        <w:tabs>
          <w:tab w:val="left" w:pos="7088"/>
        </w:tabs>
        <w:ind w:left="709" w:right="2402"/>
        <w:jc w:val="both"/>
        <w:rPr>
          <w:rFonts w:cs="Arial"/>
          <w:i/>
          <w:sz w:val="18"/>
          <w:szCs w:val="18"/>
        </w:rPr>
      </w:pPr>
    </w:p>
    <w:p w:rsidR="00895FEF" w:rsidRPr="00CD7836" w:rsidRDefault="00297AE5" w:rsidP="00895FEF">
      <w:pPr>
        <w:ind w:right="1843"/>
        <w:rPr>
          <w:lang w:val="en-US"/>
        </w:rPr>
      </w:pPr>
      <w:hyperlink r:id="rId8" w:history="1">
        <w:r w:rsidR="00895FEF" w:rsidRPr="00CD7836">
          <w:rPr>
            <w:rStyle w:val="Hyperlink"/>
            <w:lang w:val="en-US"/>
          </w:rPr>
          <w:t>www.tgw-group.com</w:t>
        </w:r>
      </w:hyperlink>
    </w:p>
    <w:p w:rsidR="00895FEF" w:rsidRPr="00CD7836" w:rsidRDefault="00895FEF" w:rsidP="00895FEF">
      <w:pPr>
        <w:ind w:right="1843"/>
        <w:rPr>
          <w:rFonts w:cs="Arial"/>
          <w:szCs w:val="20"/>
          <w:lang w:val="en-US"/>
        </w:rPr>
      </w:pPr>
    </w:p>
    <w:p w:rsidR="00895FEF" w:rsidRPr="00CD7836" w:rsidRDefault="00895FEF" w:rsidP="00895FEF">
      <w:pPr>
        <w:ind w:right="1843"/>
        <w:rPr>
          <w:rFonts w:cs="Arial"/>
          <w:b/>
          <w:szCs w:val="20"/>
          <w:lang w:val="en-US"/>
        </w:rPr>
      </w:pPr>
      <w:r w:rsidRPr="00CD7836">
        <w:rPr>
          <w:rFonts w:cs="Arial"/>
          <w:b/>
          <w:szCs w:val="20"/>
          <w:lang w:val="en-US"/>
        </w:rPr>
        <w:t>Über die TGW Logistics Group:</w:t>
      </w:r>
    </w:p>
    <w:p w:rsidR="00895FEF" w:rsidRPr="005A1402" w:rsidRDefault="00895FEF" w:rsidP="00895FEF">
      <w:pPr>
        <w:ind w:right="1843"/>
        <w:rPr>
          <w:rFonts w:cs="Arial"/>
          <w:szCs w:val="20"/>
        </w:rPr>
      </w:pPr>
      <w:r w:rsidRPr="005A1402">
        <w:rPr>
          <w:rFonts w:cs="Arial"/>
          <w:szCs w:val="20"/>
        </w:rPr>
        <w:t xml:space="preserve">Die TGW Logistics Group ist ein weltweit führender Anbieter von Intralogistik-Lösungen. Seit fast 50 Jahren realisiert der österreichische Spezialist </w:t>
      </w:r>
      <w:r w:rsidR="00297AE5">
        <w:rPr>
          <w:rFonts w:cs="Arial"/>
          <w:szCs w:val="20"/>
        </w:rPr>
        <w:t>hoch</w:t>
      </w:r>
      <w:bookmarkStart w:id="0" w:name="_GoBack"/>
      <w:bookmarkEnd w:id="0"/>
      <w:r w:rsidRPr="005A1402">
        <w:rPr>
          <w:rFonts w:cs="Arial"/>
          <w:szCs w:val="20"/>
        </w:rPr>
        <w:t>automatisierte Anlagen für seine internationalen Kunden: von Rollenförderern über Fördersysteme für Kartons und Behälter bis hin zu Kommissionier-Robotern. Das Portfolio umfasst Kleinanlagen ebenso wie komplexe Logistikzentren. TGW produziert in Wels und übernimmt als Generalunternehmer auch die Planung, Realisierung und After-Sales-Betreuung von Projekten.</w:t>
      </w:r>
    </w:p>
    <w:p w:rsidR="00895FEF" w:rsidRPr="005A1402" w:rsidRDefault="00895FEF" w:rsidP="00895FEF">
      <w:pPr>
        <w:ind w:right="1843"/>
        <w:rPr>
          <w:rFonts w:cs="Arial"/>
          <w:szCs w:val="20"/>
        </w:rPr>
      </w:pPr>
    </w:p>
    <w:p w:rsidR="00895FEF" w:rsidRDefault="00895FEF" w:rsidP="00895FEF">
      <w:pPr>
        <w:ind w:right="1843"/>
        <w:rPr>
          <w:rFonts w:cs="Arial"/>
          <w:szCs w:val="20"/>
        </w:rPr>
      </w:pPr>
      <w:r w:rsidRPr="005A1402">
        <w:rPr>
          <w:rFonts w:cs="Arial"/>
          <w:szCs w:val="20"/>
        </w:rPr>
        <w:t xml:space="preserve">Die TGW Logistics Group hat Standorte in Europa, China und den USA und beschäftigt rund 3.200 Mitarbeiter. Im Wirtschaftsjahr </w:t>
      </w:r>
      <w:r w:rsidR="000E5128">
        <w:rPr>
          <w:rFonts w:cs="Arial"/>
          <w:szCs w:val="20"/>
        </w:rPr>
        <w:t>2017</w:t>
      </w:r>
      <w:r w:rsidRPr="005A1402">
        <w:rPr>
          <w:rFonts w:cs="Arial"/>
          <w:szCs w:val="20"/>
        </w:rPr>
        <w:t>/</w:t>
      </w:r>
      <w:r w:rsidR="000E5128">
        <w:rPr>
          <w:rFonts w:cs="Arial"/>
          <w:szCs w:val="20"/>
        </w:rPr>
        <w:t>2018</w:t>
      </w:r>
      <w:r w:rsidRPr="005A1402">
        <w:rPr>
          <w:rFonts w:cs="Arial"/>
          <w:szCs w:val="20"/>
        </w:rPr>
        <w:t xml:space="preserve"> erzielte das Unternehmen einen Gesamtumsatz von </w:t>
      </w:r>
      <w:r w:rsidR="000E5128">
        <w:rPr>
          <w:rFonts w:cs="Arial"/>
          <w:szCs w:val="20"/>
        </w:rPr>
        <w:t>713</w:t>
      </w:r>
      <w:r w:rsidRPr="005A1402">
        <w:rPr>
          <w:rFonts w:cs="Arial"/>
          <w:szCs w:val="20"/>
        </w:rPr>
        <w:t xml:space="preserve"> Millionen Euro.</w:t>
      </w:r>
    </w:p>
    <w:p w:rsidR="00895FEF" w:rsidRDefault="00895FEF" w:rsidP="00895FEF">
      <w:pPr>
        <w:ind w:right="1843"/>
        <w:rPr>
          <w:rFonts w:cs="Arial"/>
          <w:szCs w:val="20"/>
        </w:rPr>
      </w:pPr>
    </w:p>
    <w:p w:rsidR="00895FEF" w:rsidRDefault="00895FEF" w:rsidP="00895FEF">
      <w:pPr>
        <w:ind w:right="1843"/>
        <w:rPr>
          <w:rFonts w:cs="Arial"/>
          <w:szCs w:val="20"/>
        </w:rPr>
      </w:pPr>
    </w:p>
    <w:p w:rsidR="00895FEF" w:rsidRPr="00971FF4" w:rsidRDefault="00895FEF" w:rsidP="00895FEF">
      <w:pPr>
        <w:ind w:right="1843"/>
        <w:rPr>
          <w:rFonts w:cs="Arial"/>
          <w:szCs w:val="20"/>
        </w:rPr>
      </w:pPr>
    </w:p>
    <w:p w:rsidR="00895FEF" w:rsidRPr="00971FF4" w:rsidRDefault="00895FEF" w:rsidP="00895FEF">
      <w:pPr>
        <w:ind w:right="1843"/>
        <w:rPr>
          <w:rFonts w:cs="Arial"/>
          <w:b/>
          <w:szCs w:val="20"/>
        </w:rPr>
      </w:pPr>
      <w:r w:rsidRPr="00971FF4">
        <w:rPr>
          <w:rFonts w:cs="Arial"/>
          <w:b/>
          <w:szCs w:val="20"/>
        </w:rPr>
        <w:t>Bilder:</w:t>
      </w:r>
    </w:p>
    <w:p w:rsidR="00895FEF" w:rsidRPr="00971FF4" w:rsidRDefault="00895FEF" w:rsidP="00895FEF">
      <w:pPr>
        <w:ind w:right="1843"/>
        <w:rPr>
          <w:rFonts w:cs="Arial"/>
          <w:szCs w:val="20"/>
        </w:rPr>
      </w:pPr>
      <w:r w:rsidRPr="00971FF4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895FEF" w:rsidRPr="00971FF4" w:rsidRDefault="00895FEF" w:rsidP="00895FEF">
      <w:pPr>
        <w:spacing w:before="240" w:after="120"/>
        <w:ind w:right="1843"/>
        <w:rPr>
          <w:rFonts w:cs="Arial"/>
          <w:szCs w:val="20"/>
        </w:rPr>
      </w:pPr>
    </w:p>
    <w:p w:rsidR="00895FEF" w:rsidRPr="00D75A6B" w:rsidRDefault="00895FEF" w:rsidP="00895FEF">
      <w:pPr>
        <w:spacing w:line="240" w:lineRule="auto"/>
        <w:ind w:right="1843"/>
        <w:rPr>
          <w:rFonts w:cs="Arial"/>
          <w:b/>
          <w:szCs w:val="20"/>
        </w:rPr>
      </w:pPr>
      <w:r w:rsidRPr="00D75A6B">
        <w:rPr>
          <w:rFonts w:cs="Arial"/>
          <w:b/>
          <w:szCs w:val="20"/>
        </w:rPr>
        <w:t>Kontakt: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TGW Logistics Group GmbH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A-4614 Marchtrenk, Sternmühlstraße 3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T: +43.(0)50.486-0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F: +43.(0)50.486-31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E-Mail: tgw@tgw-group.com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Pressekontakt: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Martin Kirchmayr</w:t>
      </w:r>
    </w:p>
    <w:p w:rsidR="00895FEF" w:rsidRPr="00CD7836" w:rsidRDefault="00B42F02" w:rsidP="00895FEF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861496">
        <w:rPr>
          <w:rFonts w:cs="Arial"/>
          <w:szCs w:val="20"/>
          <w:lang w:val="en-US"/>
        </w:rPr>
        <w:t>Marketing &amp; Communications</w:t>
      </w: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T: +43.(0)50.486-1382</w:t>
      </w: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M: +43.(0)664.8187423</w:t>
      </w: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martin.kirchmayr@tgw-group.com</w:t>
      </w: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Alexander Tahedl</w:t>
      </w:r>
    </w:p>
    <w:p w:rsidR="00895FEF" w:rsidRPr="00CD7836" w:rsidRDefault="00895FEF" w:rsidP="00895FEF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Marketing Specialist</w:t>
      </w:r>
    </w:p>
    <w:p w:rsidR="00895FEF" w:rsidRPr="00017359" w:rsidRDefault="00895FEF" w:rsidP="00895FEF">
      <w:pPr>
        <w:spacing w:line="240" w:lineRule="auto"/>
        <w:ind w:right="1843"/>
        <w:rPr>
          <w:rFonts w:cs="Arial"/>
          <w:szCs w:val="20"/>
        </w:rPr>
      </w:pPr>
      <w:r w:rsidRPr="00017359">
        <w:rPr>
          <w:rFonts w:cs="Arial"/>
          <w:szCs w:val="20"/>
        </w:rPr>
        <w:t>T: +43.(0)50.486-2267</w:t>
      </w:r>
    </w:p>
    <w:p w:rsidR="00227EC1" w:rsidRPr="00895FEF" w:rsidRDefault="00895FEF" w:rsidP="00895FEF">
      <w:pPr>
        <w:spacing w:line="240" w:lineRule="auto"/>
        <w:ind w:right="1843"/>
      </w:pPr>
      <w:r w:rsidRPr="00017359">
        <w:rPr>
          <w:rFonts w:cs="Arial"/>
          <w:szCs w:val="20"/>
        </w:rPr>
        <w:t>alexander.tahedl@tgw-group.com</w:t>
      </w:r>
    </w:p>
    <w:sectPr w:rsidR="00227EC1" w:rsidRPr="00895FEF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FDD" w:rsidRDefault="00202FDD" w:rsidP="00764006">
      <w:pPr>
        <w:spacing w:line="240" w:lineRule="auto"/>
      </w:pPr>
      <w:r>
        <w:separator/>
      </w:r>
    </w:p>
  </w:endnote>
  <w:endnote w:type="continuationSeparator" w:id="0">
    <w:p w:rsidR="00202FDD" w:rsidRDefault="00202FDD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97AE5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4239C9">
            <w:rPr>
              <w:sz w:val="16"/>
            </w:rPr>
            <w:t>5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FDD" w:rsidRDefault="00202FDD" w:rsidP="00764006">
      <w:pPr>
        <w:spacing w:line="240" w:lineRule="auto"/>
      </w:pPr>
      <w:r>
        <w:separator/>
      </w:r>
    </w:p>
  </w:footnote>
  <w:footnote w:type="continuationSeparator" w:id="0">
    <w:p w:rsidR="00202FDD" w:rsidRDefault="00202FDD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83FF0BA" wp14:editId="6802D1A8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4D5D"/>
    <w:rsid w:val="00016805"/>
    <w:rsid w:val="00016A42"/>
    <w:rsid w:val="00020C90"/>
    <w:rsid w:val="00021EE3"/>
    <w:rsid w:val="0002337D"/>
    <w:rsid w:val="00026B06"/>
    <w:rsid w:val="00030195"/>
    <w:rsid w:val="000307EE"/>
    <w:rsid w:val="000338CC"/>
    <w:rsid w:val="00036D20"/>
    <w:rsid w:val="00041846"/>
    <w:rsid w:val="000419CF"/>
    <w:rsid w:val="00043FE7"/>
    <w:rsid w:val="00044B78"/>
    <w:rsid w:val="00044F5F"/>
    <w:rsid w:val="00045425"/>
    <w:rsid w:val="00046CA1"/>
    <w:rsid w:val="0005524C"/>
    <w:rsid w:val="00055779"/>
    <w:rsid w:val="000603BE"/>
    <w:rsid w:val="000651D7"/>
    <w:rsid w:val="00065CD8"/>
    <w:rsid w:val="0006709E"/>
    <w:rsid w:val="000678C1"/>
    <w:rsid w:val="00070046"/>
    <w:rsid w:val="00070063"/>
    <w:rsid w:val="00070362"/>
    <w:rsid w:val="00070F06"/>
    <w:rsid w:val="00071B92"/>
    <w:rsid w:val="00071BC4"/>
    <w:rsid w:val="000740E1"/>
    <w:rsid w:val="00081FA6"/>
    <w:rsid w:val="0008298D"/>
    <w:rsid w:val="00082FB9"/>
    <w:rsid w:val="0008328C"/>
    <w:rsid w:val="00084DC2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90F"/>
    <w:rsid w:val="000A4931"/>
    <w:rsid w:val="000A51B5"/>
    <w:rsid w:val="000A5860"/>
    <w:rsid w:val="000A67DD"/>
    <w:rsid w:val="000A721F"/>
    <w:rsid w:val="000B3A42"/>
    <w:rsid w:val="000B6520"/>
    <w:rsid w:val="000B6892"/>
    <w:rsid w:val="000B697D"/>
    <w:rsid w:val="000B6D90"/>
    <w:rsid w:val="000B72D6"/>
    <w:rsid w:val="000C043F"/>
    <w:rsid w:val="000D0B64"/>
    <w:rsid w:val="000D0FFE"/>
    <w:rsid w:val="000D3D7D"/>
    <w:rsid w:val="000D445F"/>
    <w:rsid w:val="000D5038"/>
    <w:rsid w:val="000D570F"/>
    <w:rsid w:val="000D5CF0"/>
    <w:rsid w:val="000D7892"/>
    <w:rsid w:val="000D79F0"/>
    <w:rsid w:val="000E5128"/>
    <w:rsid w:val="000E721B"/>
    <w:rsid w:val="000E742E"/>
    <w:rsid w:val="000E779D"/>
    <w:rsid w:val="000F039C"/>
    <w:rsid w:val="000F6568"/>
    <w:rsid w:val="000F7D85"/>
    <w:rsid w:val="00100CDF"/>
    <w:rsid w:val="00102B91"/>
    <w:rsid w:val="00102B94"/>
    <w:rsid w:val="00102C0C"/>
    <w:rsid w:val="00102F3E"/>
    <w:rsid w:val="00106470"/>
    <w:rsid w:val="001109BF"/>
    <w:rsid w:val="00117307"/>
    <w:rsid w:val="00117D1D"/>
    <w:rsid w:val="00132861"/>
    <w:rsid w:val="001336A2"/>
    <w:rsid w:val="001354C6"/>
    <w:rsid w:val="00136EEB"/>
    <w:rsid w:val="00140AAD"/>
    <w:rsid w:val="001411C5"/>
    <w:rsid w:val="00141B16"/>
    <w:rsid w:val="00141B5D"/>
    <w:rsid w:val="00141F13"/>
    <w:rsid w:val="00142118"/>
    <w:rsid w:val="001436B8"/>
    <w:rsid w:val="00151881"/>
    <w:rsid w:val="001522B5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64A89"/>
    <w:rsid w:val="00166ED9"/>
    <w:rsid w:val="0017018E"/>
    <w:rsid w:val="00170E83"/>
    <w:rsid w:val="00172F83"/>
    <w:rsid w:val="00174445"/>
    <w:rsid w:val="00174858"/>
    <w:rsid w:val="00174FA7"/>
    <w:rsid w:val="00177186"/>
    <w:rsid w:val="00177950"/>
    <w:rsid w:val="001825C5"/>
    <w:rsid w:val="00183096"/>
    <w:rsid w:val="00183B79"/>
    <w:rsid w:val="001845C3"/>
    <w:rsid w:val="001846A6"/>
    <w:rsid w:val="0018497E"/>
    <w:rsid w:val="001853CF"/>
    <w:rsid w:val="00185E8C"/>
    <w:rsid w:val="00193DF6"/>
    <w:rsid w:val="00195B5A"/>
    <w:rsid w:val="001A0355"/>
    <w:rsid w:val="001A0755"/>
    <w:rsid w:val="001A143C"/>
    <w:rsid w:val="001A2A7D"/>
    <w:rsid w:val="001A36B2"/>
    <w:rsid w:val="001A3CC9"/>
    <w:rsid w:val="001A4177"/>
    <w:rsid w:val="001B0377"/>
    <w:rsid w:val="001B1C61"/>
    <w:rsid w:val="001B2714"/>
    <w:rsid w:val="001B3B4C"/>
    <w:rsid w:val="001B6421"/>
    <w:rsid w:val="001B7711"/>
    <w:rsid w:val="001C1504"/>
    <w:rsid w:val="001C1F1C"/>
    <w:rsid w:val="001C5EC6"/>
    <w:rsid w:val="001C75F5"/>
    <w:rsid w:val="001C7C14"/>
    <w:rsid w:val="001D1972"/>
    <w:rsid w:val="001D22C8"/>
    <w:rsid w:val="001D38DF"/>
    <w:rsid w:val="001D3B2A"/>
    <w:rsid w:val="001D3BE6"/>
    <w:rsid w:val="001D3C10"/>
    <w:rsid w:val="001E12D3"/>
    <w:rsid w:val="001E4E67"/>
    <w:rsid w:val="001E7058"/>
    <w:rsid w:val="001E7FD7"/>
    <w:rsid w:val="001F4EB1"/>
    <w:rsid w:val="001F5E6D"/>
    <w:rsid w:val="00202FDD"/>
    <w:rsid w:val="002039AC"/>
    <w:rsid w:val="002043C0"/>
    <w:rsid w:val="00205044"/>
    <w:rsid w:val="00205B69"/>
    <w:rsid w:val="002070D2"/>
    <w:rsid w:val="0020750E"/>
    <w:rsid w:val="00213187"/>
    <w:rsid w:val="002140EF"/>
    <w:rsid w:val="00214E93"/>
    <w:rsid w:val="00216276"/>
    <w:rsid w:val="0021629F"/>
    <w:rsid w:val="002170BE"/>
    <w:rsid w:val="002178D9"/>
    <w:rsid w:val="00221837"/>
    <w:rsid w:val="00222B47"/>
    <w:rsid w:val="00227EC1"/>
    <w:rsid w:val="0023021C"/>
    <w:rsid w:val="002316D5"/>
    <w:rsid w:val="00231C7F"/>
    <w:rsid w:val="0023298C"/>
    <w:rsid w:val="00237FAD"/>
    <w:rsid w:val="00240F29"/>
    <w:rsid w:val="00241EA6"/>
    <w:rsid w:val="0024517B"/>
    <w:rsid w:val="002466C0"/>
    <w:rsid w:val="00246CB6"/>
    <w:rsid w:val="00246D41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4696"/>
    <w:rsid w:val="00287E22"/>
    <w:rsid w:val="00291CBF"/>
    <w:rsid w:val="00292577"/>
    <w:rsid w:val="00292EE3"/>
    <w:rsid w:val="00293AE9"/>
    <w:rsid w:val="0029424E"/>
    <w:rsid w:val="002949A8"/>
    <w:rsid w:val="00294E36"/>
    <w:rsid w:val="002956C9"/>
    <w:rsid w:val="00296155"/>
    <w:rsid w:val="00297AE5"/>
    <w:rsid w:val="002A24A9"/>
    <w:rsid w:val="002A24DB"/>
    <w:rsid w:val="002A47F3"/>
    <w:rsid w:val="002A50BC"/>
    <w:rsid w:val="002A6CF7"/>
    <w:rsid w:val="002B27F9"/>
    <w:rsid w:val="002B3503"/>
    <w:rsid w:val="002B4568"/>
    <w:rsid w:val="002B5E97"/>
    <w:rsid w:val="002B7358"/>
    <w:rsid w:val="002C49C4"/>
    <w:rsid w:val="002C501B"/>
    <w:rsid w:val="002C5AFD"/>
    <w:rsid w:val="002C624B"/>
    <w:rsid w:val="002C7175"/>
    <w:rsid w:val="002C7C65"/>
    <w:rsid w:val="002D1ED8"/>
    <w:rsid w:val="002D3F73"/>
    <w:rsid w:val="002D5963"/>
    <w:rsid w:val="002D63EE"/>
    <w:rsid w:val="002E312E"/>
    <w:rsid w:val="002E3C38"/>
    <w:rsid w:val="002E4E51"/>
    <w:rsid w:val="002E71B6"/>
    <w:rsid w:val="002F059B"/>
    <w:rsid w:val="002F390A"/>
    <w:rsid w:val="002F3C41"/>
    <w:rsid w:val="002F4FEE"/>
    <w:rsid w:val="002F748C"/>
    <w:rsid w:val="002F7C97"/>
    <w:rsid w:val="0030159E"/>
    <w:rsid w:val="0030648D"/>
    <w:rsid w:val="003114D5"/>
    <w:rsid w:val="003122E3"/>
    <w:rsid w:val="0031373B"/>
    <w:rsid w:val="00314C9B"/>
    <w:rsid w:val="003168AE"/>
    <w:rsid w:val="00316CC3"/>
    <w:rsid w:val="00316CD2"/>
    <w:rsid w:val="00317FAF"/>
    <w:rsid w:val="00320BD4"/>
    <w:rsid w:val="00321DDA"/>
    <w:rsid w:val="0032405B"/>
    <w:rsid w:val="00324AF6"/>
    <w:rsid w:val="003260FC"/>
    <w:rsid w:val="00330273"/>
    <w:rsid w:val="0033228A"/>
    <w:rsid w:val="00332A95"/>
    <w:rsid w:val="003336F3"/>
    <w:rsid w:val="00335814"/>
    <w:rsid w:val="00337F4B"/>
    <w:rsid w:val="00340150"/>
    <w:rsid w:val="0034179A"/>
    <w:rsid w:val="00341ED1"/>
    <w:rsid w:val="00342219"/>
    <w:rsid w:val="003423C6"/>
    <w:rsid w:val="003439CE"/>
    <w:rsid w:val="00343E7A"/>
    <w:rsid w:val="00346126"/>
    <w:rsid w:val="003465D3"/>
    <w:rsid w:val="00346CF9"/>
    <w:rsid w:val="00347892"/>
    <w:rsid w:val="00353F9E"/>
    <w:rsid w:val="003540AE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D81"/>
    <w:rsid w:val="00373A5C"/>
    <w:rsid w:val="0037522E"/>
    <w:rsid w:val="00375AF2"/>
    <w:rsid w:val="003765DE"/>
    <w:rsid w:val="003820A5"/>
    <w:rsid w:val="003840BC"/>
    <w:rsid w:val="00387427"/>
    <w:rsid w:val="003877BB"/>
    <w:rsid w:val="00391085"/>
    <w:rsid w:val="00391144"/>
    <w:rsid w:val="003911A2"/>
    <w:rsid w:val="00392F49"/>
    <w:rsid w:val="00393F32"/>
    <w:rsid w:val="003A0407"/>
    <w:rsid w:val="003A2448"/>
    <w:rsid w:val="003A2AEC"/>
    <w:rsid w:val="003A6EC7"/>
    <w:rsid w:val="003C0E18"/>
    <w:rsid w:val="003C168D"/>
    <w:rsid w:val="003C4475"/>
    <w:rsid w:val="003C55E8"/>
    <w:rsid w:val="003C5E09"/>
    <w:rsid w:val="003C68E1"/>
    <w:rsid w:val="003C6AC1"/>
    <w:rsid w:val="003D0C0E"/>
    <w:rsid w:val="003D1457"/>
    <w:rsid w:val="003D188F"/>
    <w:rsid w:val="003D3E79"/>
    <w:rsid w:val="003D66BA"/>
    <w:rsid w:val="003D74F3"/>
    <w:rsid w:val="003D7BED"/>
    <w:rsid w:val="003E0954"/>
    <w:rsid w:val="003E13CD"/>
    <w:rsid w:val="003E2045"/>
    <w:rsid w:val="003E32C9"/>
    <w:rsid w:val="003E3D73"/>
    <w:rsid w:val="003E452D"/>
    <w:rsid w:val="003E4E08"/>
    <w:rsid w:val="003E5303"/>
    <w:rsid w:val="003E5B84"/>
    <w:rsid w:val="003F04A3"/>
    <w:rsid w:val="003F0C69"/>
    <w:rsid w:val="003F3360"/>
    <w:rsid w:val="003F5E19"/>
    <w:rsid w:val="003F6519"/>
    <w:rsid w:val="003F6E7A"/>
    <w:rsid w:val="0040081B"/>
    <w:rsid w:val="00401195"/>
    <w:rsid w:val="00403ABC"/>
    <w:rsid w:val="00404BB0"/>
    <w:rsid w:val="00404C6F"/>
    <w:rsid w:val="00405383"/>
    <w:rsid w:val="004057A5"/>
    <w:rsid w:val="004150B4"/>
    <w:rsid w:val="00415BE0"/>
    <w:rsid w:val="00417A01"/>
    <w:rsid w:val="00420460"/>
    <w:rsid w:val="00421702"/>
    <w:rsid w:val="00422A59"/>
    <w:rsid w:val="004239C9"/>
    <w:rsid w:val="00424B45"/>
    <w:rsid w:val="00424DBF"/>
    <w:rsid w:val="00425957"/>
    <w:rsid w:val="00430BE8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63DD"/>
    <w:rsid w:val="004472A0"/>
    <w:rsid w:val="00447A66"/>
    <w:rsid w:val="00450B34"/>
    <w:rsid w:val="00450F6F"/>
    <w:rsid w:val="00452F19"/>
    <w:rsid w:val="00454EE9"/>
    <w:rsid w:val="004551A0"/>
    <w:rsid w:val="00455C3D"/>
    <w:rsid w:val="00467299"/>
    <w:rsid w:val="004677AF"/>
    <w:rsid w:val="00467BB2"/>
    <w:rsid w:val="00470B0F"/>
    <w:rsid w:val="004825B7"/>
    <w:rsid w:val="004835A9"/>
    <w:rsid w:val="00484199"/>
    <w:rsid w:val="00484E73"/>
    <w:rsid w:val="00485326"/>
    <w:rsid w:val="00485975"/>
    <w:rsid w:val="00485B7D"/>
    <w:rsid w:val="00487647"/>
    <w:rsid w:val="00494F3A"/>
    <w:rsid w:val="004A36E5"/>
    <w:rsid w:val="004A4623"/>
    <w:rsid w:val="004A48A6"/>
    <w:rsid w:val="004A4B02"/>
    <w:rsid w:val="004A5DE3"/>
    <w:rsid w:val="004A6B41"/>
    <w:rsid w:val="004A78EA"/>
    <w:rsid w:val="004B0C1A"/>
    <w:rsid w:val="004B5E6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4DCD"/>
    <w:rsid w:val="004C68D7"/>
    <w:rsid w:val="004C6BD2"/>
    <w:rsid w:val="004C775A"/>
    <w:rsid w:val="004D09EE"/>
    <w:rsid w:val="004D0ED8"/>
    <w:rsid w:val="004D6889"/>
    <w:rsid w:val="004E264D"/>
    <w:rsid w:val="004E371B"/>
    <w:rsid w:val="004E4588"/>
    <w:rsid w:val="004E6AFB"/>
    <w:rsid w:val="004E72A9"/>
    <w:rsid w:val="004F4838"/>
    <w:rsid w:val="004F4E86"/>
    <w:rsid w:val="004F6081"/>
    <w:rsid w:val="00500690"/>
    <w:rsid w:val="00502B61"/>
    <w:rsid w:val="0050417C"/>
    <w:rsid w:val="00505DCA"/>
    <w:rsid w:val="005077AD"/>
    <w:rsid w:val="00510621"/>
    <w:rsid w:val="00510831"/>
    <w:rsid w:val="00516F92"/>
    <w:rsid w:val="005202F2"/>
    <w:rsid w:val="00521D4D"/>
    <w:rsid w:val="00521DF4"/>
    <w:rsid w:val="0052421D"/>
    <w:rsid w:val="005246AA"/>
    <w:rsid w:val="005278C0"/>
    <w:rsid w:val="00530CDC"/>
    <w:rsid w:val="0053149B"/>
    <w:rsid w:val="00534891"/>
    <w:rsid w:val="00535AF3"/>
    <w:rsid w:val="00535C51"/>
    <w:rsid w:val="005362D4"/>
    <w:rsid w:val="005363FF"/>
    <w:rsid w:val="00536E62"/>
    <w:rsid w:val="005415DC"/>
    <w:rsid w:val="00541BCD"/>
    <w:rsid w:val="00541EB6"/>
    <w:rsid w:val="00542E63"/>
    <w:rsid w:val="00543DAA"/>
    <w:rsid w:val="0054730D"/>
    <w:rsid w:val="00547388"/>
    <w:rsid w:val="0055503D"/>
    <w:rsid w:val="0055542D"/>
    <w:rsid w:val="00556FA2"/>
    <w:rsid w:val="00560882"/>
    <w:rsid w:val="005609F6"/>
    <w:rsid w:val="005634F5"/>
    <w:rsid w:val="005655EB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2C1B"/>
    <w:rsid w:val="00593028"/>
    <w:rsid w:val="00594A63"/>
    <w:rsid w:val="0059546F"/>
    <w:rsid w:val="00595F90"/>
    <w:rsid w:val="00597C48"/>
    <w:rsid w:val="005A1CE4"/>
    <w:rsid w:val="005A3199"/>
    <w:rsid w:val="005A4597"/>
    <w:rsid w:val="005A642C"/>
    <w:rsid w:val="005B1FBE"/>
    <w:rsid w:val="005C121A"/>
    <w:rsid w:val="005C3AD9"/>
    <w:rsid w:val="005C3D17"/>
    <w:rsid w:val="005C6F82"/>
    <w:rsid w:val="005D00B5"/>
    <w:rsid w:val="005D0133"/>
    <w:rsid w:val="005D1C5D"/>
    <w:rsid w:val="005D2F99"/>
    <w:rsid w:val="005D4A90"/>
    <w:rsid w:val="005D4AF0"/>
    <w:rsid w:val="005D625F"/>
    <w:rsid w:val="005E2614"/>
    <w:rsid w:val="005E26CA"/>
    <w:rsid w:val="005E2D7B"/>
    <w:rsid w:val="005E32F3"/>
    <w:rsid w:val="005E4B43"/>
    <w:rsid w:val="005E5C16"/>
    <w:rsid w:val="005F104C"/>
    <w:rsid w:val="005F518B"/>
    <w:rsid w:val="005F5638"/>
    <w:rsid w:val="005F7884"/>
    <w:rsid w:val="006027F0"/>
    <w:rsid w:val="00603680"/>
    <w:rsid w:val="0060467B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225BA"/>
    <w:rsid w:val="00623F73"/>
    <w:rsid w:val="0063123E"/>
    <w:rsid w:val="00632836"/>
    <w:rsid w:val="006349E7"/>
    <w:rsid w:val="00635544"/>
    <w:rsid w:val="00635E54"/>
    <w:rsid w:val="0063784E"/>
    <w:rsid w:val="0064026C"/>
    <w:rsid w:val="00640762"/>
    <w:rsid w:val="0064160D"/>
    <w:rsid w:val="0064273E"/>
    <w:rsid w:val="00645281"/>
    <w:rsid w:val="0064588E"/>
    <w:rsid w:val="00650001"/>
    <w:rsid w:val="00657A2F"/>
    <w:rsid w:val="0066178D"/>
    <w:rsid w:val="00662DED"/>
    <w:rsid w:val="006670D6"/>
    <w:rsid w:val="0066718E"/>
    <w:rsid w:val="00671061"/>
    <w:rsid w:val="00672A2C"/>
    <w:rsid w:val="00672EE9"/>
    <w:rsid w:val="00675751"/>
    <w:rsid w:val="00675809"/>
    <w:rsid w:val="00675813"/>
    <w:rsid w:val="00676280"/>
    <w:rsid w:val="00676FE5"/>
    <w:rsid w:val="00681D6B"/>
    <w:rsid w:val="00682E52"/>
    <w:rsid w:val="006856EF"/>
    <w:rsid w:val="00685DD6"/>
    <w:rsid w:val="00685E1F"/>
    <w:rsid w:val="00690825"/>
    <w:rsid w:val="00691192"/>
    <w:rsid w:val="00691249"/>
    <w:rsid w:val="0069278D"/>
    <w:rsid w:val="00694E7F"/>
    <w:rsid w:val="006A020D"/>
    <w:rsid w:val="006A0369"/>
    <w:rsid w:val="006A0DF9"/>
    <w:rsid w:val="006A1418"/>
    <w:rsid w:val="006A30D1"/>
    <w:rsid w:val="006A3B80"/>
    <w:rsid w:val="006A6ABB"/>
    <w:rsid w:val="006A702C"/>
    <w:rsid w:val="006B0972"/>
    <w:rsid w:val="006B2AE7"/>
    <w:rsid w:val="006B400C"/>
    <w:rsid w:val="006C0300"/>
    <w:rsid w:val="006C1B6F"/>
    <w:rsid w:val="006C2B4F"/>
    <w:rsid w:val="006C4124"/>
    <w:rsid w:val="006C4240"/>
    <w:rsid w:val="006C5881"/>
    <w:rsid w:val="006C6EC7"/>
    <w:rsid w:val="006D1593"/>
    <w:rsid w:val="006D1E41"/>
    <w:rsid w:val="006D1FA7"/>
    <w:rsid w:val="006D21A1"/>
    <w:rsid w:val="006D22A4"/>
    <w:rsid w:val="006D474B"/>
    <w:rsid w:val="006D4B9C"/>
    <w:rsid w:val="006E0D8B"/>
    <w:rsid w:val="006E4B76"/>
    <w:rsid w:val="006E4DF2"/>
    <w:rsid w:val="006E6D14"/>
    <w:rsid w:val="006E7B1A"/>
    <w:rsid w:val="006E7EA8"/>
    <w:rsid w:val="006F755E"/>
    <w:rsid w:val="006F765B"/>
    <w:rsid w:val="0070066D"/>
    <w:rsid w:val="0070259A"/>
    <w:rsid w:val="0070412F"/>
    <w:rsid w:val="007049E7"/>
    <w:rsid w:val="00706DB6"/>
    <w:rsid w:val="00710463"/>
    <w:rsid w:val="00711F65"/>
    <w:rsid w:val="00713569"/>
    <w:rsid w:val="0071466A"/>
    <w:rsid w:val="007149B0"/>
    <w:rsid w:val="00716360"/>
    <w:rsid w:val="007176FB"/>
    <w:rsid w:val="00722485"/>
    <w:rsid w:val="00725E83"/>
    <w:rsid w:val="007279BB"/>
    <w:rsid w:val="0073031B"/>
    <w:rsid w:val="00731521"/>
    <w:rsid w:val="0073483D"/>
    <w:rsid w:val="00735671"/>
    <w:rsid w:val="00736559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3DF1"/>
    <w:rsid w:val="007579A7"/>
    <w:rsid w:val="00757BBD"/>
    <w:rsid w:val="007601EB"/>
    <w:rsid w:val="00761D38"/>
    <w:rsid w:val="00764006"/>
    <w:rsid w:val="0076528B"/>
    <w:rsid w:val="00765E9E"/>
    <w:rsid w:val="007671CF"/>
    <w:rsid w:val="0076793A"/>
    <w:rsid w:val="00767AF2"/>
    <w:rsid w:val="007727F5"/>
    <w:rsid w:val="00773263"/>
    <w:rsid w:val="00773F6D"/>
    <w:rsid w:val="00774477"/>
    <w:rsid w:val="00774EE4"/>
    <w:rsid w:val="007768B6"/>
    <w:rsid w:val="00777564"/>
    <w:rsid w:val="00781CC5"/>
    <w:rsid w:val="0078236C"/>
    <w:rsid w:val="007827BC"/>
    <w:rsid w:val="007857E0"/>
    <w:rsid w:val="00787180"/>
    <w:rsid w:val="007919B7"/>
    <w:rsid w:val="00793254"/>
    <w:rsid w:val="00795184"/>
    <w:rsid w:val="00795D1C"/>
    <w:rsid w:val="00795FD3"/>
    <w:rsid w:val="007963DC"/>
    <w:rsid w:val="007A040F"/>
    <w:rsid w:val="007A1868"/>
    <w:rsid w:val="007A2705"/>
    <w:rsid w:val="007A4CD1"/>
    <w:rsid w:val="007A7E0E"/>
    <w:rsid w:val="007B07E1"/>
    <w:rsid w:val="007B162E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7155"/>
    <w:rsid w:val="007D0E42"/>
    <w:rsid w:val="007D1941"/>
    <w:rsid w:val="007D1F7B"/>
    <w:rsid w:val="007D3B79"/>
    <w:rsid w:val="007D42C5"/>
    <w:rsid w:val="007D504B"/>
    <w:rsid w:val="007D60B3"/>
    <w:rsid w:val="007D74F9"/>
    <w:rsid w:val="007E1165"/>
    <w:rsid w:val="007E3B01"/>
    <w:rsid w:val="007E5BFD"/>
    <w:rsid w:val="007E6D01"/>
    <w:rsid w:val="007E70D0"/>
    <w:rsid w:val="007F16AA"/>
    <w:rsid w:val="007F2DE1"/>
    <w:rsid w:val="007F3CA0"/>
    <w:rsid w:val="007F76F2"/>
    <w:rsid w:val="00803002"/>
    <w:rsid w:val="008031A8"/>
    <w:rsid w:val="0080350C"/>
    <w:rsid w:val="008047B3"/>
    <w:rsid w:val="00804C59"/>
    <w:rsid w:val="00805337"/>
    <w:rsid w:val="008102A3"/>
    <w:rsid w:val="008109FF"/>
    <w:rsid w:val="008116A0"/>
    <w:rsid w:val="008118EF"/>
    <w:rsid w:val="00813D32"/>
    <w:rsid w:val="00813D6F"/>
    <w:rsid w:val="00814B55"/>
    <w:rsid w:val="00820885"/>
    <w:rsid w:val="00822576"/>
    <w:rsid w:val="0082299F"/>
    <w:rsid w:val="008245F6"/>
    <w:rsid w:val="0082766E"/>
    <w:rsid w:val="00827D0D"/>
    <w:rsid w:val="00831203"/>
    <w:rsid w:val="00833731"/>
    <w:rsid w:val="00833F21"/>
    <w:rsid w:val="00842E6F"/>
    <w:rsid w:val="00842F50"/>
    <w:rsid w:val="008445AC"/>
    <w:rsid w:val="008451B8"/>
    <w:rsid w:val="00846F01"/>
    <w:rsid w:val="00847418"/>
    <w:rsid w:val="00847608"/>
    <w:rsid w:val="00851E9F"/>
    <w:rsid w:val="00854198"/>
    <w:rsid w:val="00857C04"/>
    <w:rsid w:val="00861496"/>
    <w:rsid w:val="008618D7"/>
    <w:rsid w:val="00865F37"/>
    <w:rsid w:val="00866BFD"/>
    <w:rsid w:val="00866DE4"/>
    <w:rsid w:val="008672DF"/>
    <w:rsid w:val="00870661"/>
    <w:rsid w:val="008731E9"/>
    <w:rsid w:val="008741FC"/>
    <w:rsid w:val="00874D67"/>
    <w:rsid w:val="0087510D"/>
    <w:rsid w:val="00875AA2"/>
    <w:rsid w:val="008762E0"/>
    <w:rsid w:val="0087729E"/>
    <w:rsid w:val="00880F80"/>
    <w:rsid w:val="0088112F"/>
    <w:rsid w:val="00882A2C"/>
    <w:rsid w:val="00886389"/>
    <w:rsid w:val="00886C6A"/>
    <w:rsid w:val="00890FFF"/>
    <w:rsid w:val="00891020"/>
    <w:rsid w:val="00891F80"/>
    <w:rsid w:val="00895FEF"/>
    <w:rsid w:val="0089662D"/>
    <w:rsid w:val="00896738"/>
    <w:rsid w:val="008A0DC0"/>
    <w:rsid w:val="008A229E"/>
    <w:rsid w:val="008A3D69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354C"/>
    <w:rsid w:val="008B3A1D"/>
    <w:rsid w:val="008B3FB7"/>
    <w:rsid w:val="008B516C"/>
    <w:rsid w:val="008B5405"/>
    <w:rsid w:val="008B5FF7"/>
    <w:rsid w:val="008B6F4B"/>
    <w:rsid w:val="008B7F0D"/>
    <w:rsid w:val="008C382A"/>
    <w:rsid w:val="008C62E5"/>
    <w:rsid w:val="008C6C73"/>
    <w:rsid w:val="008C6EBD"/>
    <w:rsid w:val="008D07E0"/>
    <w:rsid w:val="008D1B16"/>
    <w:rsid w:val="008D2819"/>
    <w:rsid w:val="008D49DD"/>
    <w:rsid w:val="008D7125"/>
    <w:rsid w:val="008D75EB"/>
    <w:rsid w:val="008E53BF"/>
    <w:rsid w:val="008E567E"/>
    <w:rsid w:val="008F1BAB"/>
    <w:rsid w:val="008F3860"/>
    <w:rsid w:val="008F3935"/>
    <w:rsid w:val="008F58BC"/>
    <w:rsid w:val="008F59EB"/>
    <w:rsid w:val="008F712E"/>
    <w:rsid w:val="008F7301"/>
    <w:rsid w:val="009023DE"/>
    <w:rsid w:val="0090272A"/>
    <w:rsid w:val="00903306"/>
    <w:rsid w:val="00903490"/>
    <w:rsid w:val="009059F7"/>
    <w:rsid w:val="00911110"/>
    <w:rsid w:val="0091295D"/>
    <w:rsid w:val="00925941"/>
    <w:rsid w:val="009264E1"/>
    <w:rsid w:val="00930E95"/>
    <w:rsid w:val="00931464"/>
    <w:rsid w:val="00933BDB"/>
    <w:rsid w:val="00935EE7"/>
    <w:rsid w:val="00936962"/>
    <w:rsid w:val="00937F80"/>
    <w:rsid w:val="009406EE"/>
    <w:rsid w:val="0094204A"/>
    <w:rsid w:val="00942AAB"/>
    <w:rsid w:val="0094574B"/>
    <w:rsid w:val="009512F2"/>
    <w:rsid w:val="00951E90"/>
    <w:rsid w:val="00953D37"/>
    <w:rsid w:val="009553F7"/>
    <w:rsid w:val="00955530"/>
    <w:rsid w:val="00955D5A"/>
    <w:rsid w:val="00955E53"/>
    <w:rsid w:val="00962EB5"/>
    <w:rsid w:val="00963DE2"/>
    <w:rsid w:val="0096415C"/>
    <w:rsid w:val="00964B89"/>
    <w:rsid w:val="0096755C"/>
    <w:rsid w:val="00967971"/>
    <w:rsid w:val="00967BBF"/>
    <w:rsid w:val="0097173E"/>
    <w:rsid w:val="00971D49"/>
    <w:rsid w:val="0097257D"/>
    <w:rsid w:val="009738B0"/>
    <w:rsid w:val="00977AF7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759A"/>
    <w:rsid w:val="009A1195"/>
    <w:rsid w:val="009A1A13"/>
    <w:rsid w:val="009A291A"/>
    <w:rsid w:val="009A65B4"/>
    <w:rsid w:val="009A6B05"/>
    <w:rsid w:val="009A79FD"/>
    <w:rsid w:val="009A7C7B"/>
    <w:rsid w:val="009B13E4"/>
    <w:rsid w:val="009B1477"/>
    <w:rsid w:val="009B2AE7"/>
    <w:rsid w:val="009B64EC"/>
    <w:rsid w:val="009B6AE2"/>
    <w:rsid w:val="009B76F6"/>
    <w:rsid w:val="009C003D"/>
    <w:rsid w:val="009C1C2B"/>
    <w:rsid w:val="009C1E20"/>
    <w:rsid w:val="009C33F1"/>
    <w:rsid w:val="009C3A05"/>
    <w:rsid w:val="009C64FE"/>
    <w:rsid w:val="009D001B"/>
    <w:rsid w:val="009D0439"/>
    <w:rsid w:val="009D0455"/>
    <w:rsid w:val="009D0581"/>
    <w:rsid w:val="009D17BA"/>
    <w:rsid w:val="009D41E7"/>
    <w:rsid w:val="009D6810"/>
    <w:rsid w:val="009D6C00"/>
    <w:rsid w:val="009E1999"/>
    <w:rsid w:val="009E2C67"/>
    <w:rsid w:val="009E34B0"/>
    <w:rsid w:val="009E4967"/>
    <w:rsid w:val="009E4F3C"/>
    <w:rsid w:val="009E6B79"/>
    <w:rsid w:val="009E6DDE"/>
    <w:rsid w:val="009E757E"/>
    <w:rsid w:val="009F0E6D"/>
    <w:rsid w:val="009F2AB7"/>
    <w:rsid w:val="009F3C98"/>
    <w:rsid w:val="009F47F4"/>
    <w:rsid w:val="009F494C"/>
    <w:rsid w:val="009F666C"/>
    <w:rsid w:val="009F7654"/>
    <w:rsid w:val="00A04340"/>
    <w:rsid w:val="00A049EA"/>
    <w:rsid w:val="00A04C8E"/>
    <w:rsid w:val="00A0552A"/>
    <w:rsid w:val="00A06F83"/>
    <w:rsid w:val="00A07EC9"/>
    <w:rsid w:val="00A11B97"/>
    <w:rsid w:val="00A11CDE"/>
    <w:rsid w:val="00A1323B"/>
    <w:rsid w:val="00A1371C"/>
    <w:rsid w:val="00A147FC"/>
    <w:rsid w:val="00A15859"/>
    <w:rsid w:val="00A16B94"/>
    <w:rsid w:val="00A174E0"/>
    <w:rsid w:val="00A218E9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C58"/>
    <w:rsid w:val="00A42454"/>
    <w:rsid w:val="00A42ACF"/>
    <w:rsid w:val="00A43A66"/>
    <w:rsid w:val="00A45918"/>
    <w:rsid w:val="00A47206"/>
    <w:rsid w:val="00A5065C"/>
    <w:rsid w:val="00A517AB"/>
    <w:rsid w:val="00A51FDE"/>
    <w:rsid w:val="00A52A37"/>
    <w:rsid w:val="00A53488"/>
    <w:rsid w:val="00A54C08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704"/>
    <w:rsid w:val="00A70ECC"/>
    <w:rsid w:val="00A71BEC"/>
    <w:rsid w:val="00A75895"/>
    <w:rsid w:val="00A75E7C"/>
    <w:rsid w:val="00A76496"/>
    <w:rsid w:val="00A820C2"/>
    <w:rsid w:val="00A82820"/>
    <w:rsid w:val="00A829B0"/>
    <w:rsid w:val="00A82C03"/>
    <w:rsid w:val="00A839C0"/>
    <w:rsid w:val="00A85E52"/>
    <w:rsid w:val="00A868FC"/>
    <w:rsid w:val="00A86D60"/>
    <w:rsid w:val="00A92266"/>
    <w:rsid w:val="00A92B4E"/>
    <w:rsid w:val="00A93F68"/>
    <w:rsid w:val="00A94EEE"/>
    <w:rsid w:val="00A957DC"/>
    <w:rsid w:val="00AA45A3"/>
    <w:rsid w:val="00AA49B7"/>
    <w:rsid w:val="00AA63A0"/>
    <w:rsid w:val="00AA69DF"/>
    <w:rsid w:val="00AB2157"/>
    <w:rsid w:val="00AB39A3"/>
    <w:rsid w:val="00AB501C"/>
    <w:rsid w:val="00AB58DB"/>
    <w:rsid w:val="00AC02D7"/>
    <w:rsid w:val="00AC330A"/>
    <w:rsid w:val="00AC39F5"/>
    <w:rsid w:val="00AC3DC8"/>
    <w:rsid w:val="00AC41CF"/>
    <w:rsid w:val="00AD0493"/>
    <w:rsid w:val="00AD0DDB"/>
    <w:rsid w:val="00AD23CC"/>
    <w:rsid w:val="00AD3796"/>
    <w:rsid w:val="00AD5AFC"/>
    <w:rsid w:val="00AD70A4"/>
    <w:rsid w:val="00AE05E9"/>
    <w:rsid w:val="00AE10E6"/>
    <w:rsid w:val="00AE137E"/>
    <w:rsid w:val="00AE27B7"/>
    <w:rsid w:val="00AE33BF"/>
    <w:rsid w:val="00AE532E"/>
    <w:rsid w:val="00AE7945"/>
    <w:rsid w:val="00AE7BCA"/>
    <w:rsid w:val="00AF0DFA"/>
    <w:rsid w:val="00AF34FF"/>
    <w:rsid w:val="00AF43DA"/>
    <w:rsid w:val="00AF5BFC"/>
    <w:rsid w:val="00AF6142"/>
    <w:rsid w:val="00AF7AB3"/>
    <w:rsid w:val="00AF7D9E"/>
    <w:rsid w:val="00B00486"/>
    <w:rsid w:val="00B02F85"/>
    <w:rsid w:val="00B03B65"/>
    <w:rsid w:val="00B03D62"/>
    <w:rsid w:val="00B10292"/>
    <w:rsid w:val="00B10F33"/>
    <w:rsid w:val="00B121A2"/>
    <w:rsid w:val="00B1372C"/>
    <w:rsid w:val="00B1378B"/>
    <w:rsid w:val="00B14BBB"/>
    <w:rsid w:val="00B14FD7"/>
    <w:rsid w:val="00B15708"/>
    <w:rsid w:val="00B163CE"/>
    <w:rsid w:val="00B215C7"/>
    <w:rsid w:val="00B21700"/>
    <w:rsid w:val="00B22E75"/>
    <w:rsid w:val="00B244D7"/>
    <w:rsid w:val="00B26E2B"/>
    <w:rsid w:val="00B273AD"/>
    <w:rsid w:val="00B32319"/>
    <w:rsid w:val="00B32CF6"/>
    <w:rsid w:val="00B3308C"/>
    <w:rsid w:val="00B3593F"/>
    <w:rsid w:val="00B35A89"/>
    <w:rsid w:val="00B367BA"/>
    <w:rsid w:val="00B40D67"/>
    <w:rsid w:val="00B40D98"/>
    <w:rsid w:val="00B41A24"/>
    <w:rsid w:val="00B41F77"/>
    <w:rsid w:val="00B421FB"/>
    <w:rsid w:val="00B422A2"/>
    <w:rsid w:val="00B42E31"/>
    <w:rsid w:val="00B42F02"/>
    <w:rsid w:val="00B44880"/>
    <w:rsid w:val="00B473CB"/>
    <w:rsid w:val="00B503C6"/>
    <w:rsid w:val="00B50427"/>
    <w:rsid w:val="00B50AAF"/>
    <w:rsid w:val="00B51B12"/>
    <w:rsid w:val="00B55DC1"/>
    <w:rsid w:val="00B56A9C"/>
    <w:rsid w:val="00B56B41"/>
    <w:rsid w:val="00B57511"/>
    <w:rsid w:val="00B57AAB"/>
    <w:rsid w:val="00B60D83"/>
    <w:rsid w:val="00B616A6"/>
    <w:rsid w:val="00B61C91"/>
    <w:rsid w:val="00B62263"/>
    <w:rsid w:val="00B64F48"/>
    <w:rsid w:val="00B70843"/>
    <w:rsid w:val="00B72183"/>
    <w:rsid w:val="00B729D0"/>
    <w:rsid w:val="00B7607D"/>
    <w:rsid w:val="00B76AF4"/>
    <w:rsid w:val="00B77027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A00CF"/>
    <w:rsid w:val="00BA0B90"/>
    <w:rsid w:val="00BA0D68"/>
    <w:rsid w:val="00BA1C63"/>
    <w:rsid w:val="00BA1DC6"/>
    <w:rsid w:val="00BA28FA"/>
    <w:rsid w:val="00BA29FA"/>
    <w:rsid w:val="00BB04FF"/>
    <w:rsid w:val="00BB22D1"/>
    <w:rsid w:val="00BB3887"/>
    <w:rsid w:val="00BB3B76"/>
    <w:rsid w:val="00BB6259"/>
    <w:rsid w:val="00BB7C6F"/>
    <w:rsid w:val="00BC029E"/>
    <w:rsid w:val="00BC036D"/>
    <w:rsid w:val="00BC122C"/>
    <w:rsid w:val="00BC1640"/>
    <w:rsid w:val="00BC17E0"/>
    <w:rsid w:val="00BC27BB"/>
    <w:rsid w:val="00BC5D88"/>
    <w:rsid w:val="00BC6DE0"/>
    <w:rsid w:val="00BC6EDD"/>
    <w:rsid w:val="00BD4BF3"/>
    <w:rsid w:val="00BD5302"/>
    <w:rsid w:val="00BE102A"/>
    <w:rsid w:val="00BE4854"/>
    <w:rsid w:val="00BE5CE9"/>
    <w:rsid w:val="00BF0004"/>
    <w:rsid w:val="00BF0A23"/>
    <w:rsid w:val="00BF1DE8"/>
    <w:rsid w:val="00BF2593"/>
    <w:rsid w:val="00BF7089"/>
    <w:rsid w:val="00C00791"/>
    <w:rsid w:val="00C00CC7"/>
    <w:rsid w:val="00C01EF1"/>
    <w:rsid w:val="00C02591"/>
    <w:rsid w:val="00C02E15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45D5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C85"/>
    <w:rsid w:val="00C56CAA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76EB3"/>
    <w:rsid w:val="00C8020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3DCC"/>
    <w:rsid w:val="00C9530E"/>
    <w:rsid w:val="00CA15E3"/>
    <w:rsid w:val="00CA1D9F"/>
    <w:rsid w:val="00CA3062"/>
    <w:rsid w:val="00CA31E6"/>
    <w:rsid w:val="00CA7AD1"/>
    <w:rsid w:val="00CB2771"/>
    <w:rsid w:val="00CB2AB1"/>
    <w:rsid w:val="00CB72E5"/>
    <w:rsid w:val="00CC1C78"/>
    <w:rsid w:val="00CC2FD9"/>
    <w:rsid w:val="00CC3B58"/>
    <w:rsid w:val="00CC4070"/>
    <w:rsid w:val="00CC467B"/>
    <w:rsid w:val="00CC6F89"/>
    <w:rsid w:val="00CD0138"/>
    <w:rsid w:val="00CD0C2E"/>
    <w:rsid w:val="00CD1F7D"/>
    <w:rsid w:val="00CD344D"/>
    <w:rsid w:val="00CD654F"/>
    <w:rsid w:val="00CE3232"/>
    <w:rsid w:val="00CE4585"/>
    <w:rsid w:val="00CE56E1"/>
    <w:rsid w:val="00CF2541"/>
    <w:rsid w:val="00CF2D9C"/>
    <w:rsid w:val="00CF3482"/>
    <w:rsid w:val="00CF592B"/>
    <w:rsid w:val="00CF5BD9"/>
    <w:rsid w:val="00CF6DD1"/>
    <w:rsid w:val="00D05D62"/>
    <w:rsid w:val="00D06414"/>
    <w:rsid w:val="00D06840"/>
    <w:rsid w:val="00D16BCD"/>
    <w:rsid w:val="00D210C4"/>
    <w:rsid w:val="00D2168C"/>
    <w:rsid w:val="00D25CD8"/>
    <w:rsid w:val="00D279F1"/>
    <w:rsid w:val="00D27C03"/>
    <w:rsid w:val="00D32A41"/>
    <w:rsid w:val="00D34427"/>
    <w:rsid w:val="00D34CB7"/>
    <w:rsid w:val="00D34FB0"/>
    <w:rsid w:val="00D36581"/>
    <w:rsid w:val="00D37C84"/>
    <w:rsid w:val="00D4041B"/>
    <w:rsid w:val="00D40C6D"/>
    <w:rsid w:val="00D45F67"/>
    <w:rsid w:val="00D53480"/>
    <w:rsid w:val="00D53DFB"/>
    <w:rsid w:val="00D54153"/>
    <w:rsid w:val="00D54DCA"/>
    <w:rsid w:val="00D550C6"/>
    <w:rsid w:val="00D55C61"/>
    <w:rsid w:val="00D57E57"/>
    <w:rsid w:val="00D6224E"/>
    <w:rsid w:val="00D6318C"/>
    <w:rsid w:val="00D64A42"/>
    <w:rsid w:val="00D65666"/>
    <w:rsid w:val="00D67261"/>
    <w:rsid w:val="00D673E6"/>
    <w:rsid w:val="00D676E0"/>
    <w:rsid w:val="00D70D31"/>
    <w:rsid w:val="00D75D73"/>
    <w:rsid w:val="00D807C9"/>
    <w:rsid w:val="00D82FEB"/>
    <w:rsid w:val="00D83D60"/>
    <w:rsid w:val="00D841E6"/>
    <w:rsid w:val="00D84487"/>
    <w:rsid w:val="00D84667"/>
    <w:rsid w:val="00D87EE8"/>
    <w:rsid w:val="00D90DAC"/>
    <w:rsid w:val="00D95B75"/>
    <w:rsid w:val="00D96CD7"/>
    <w:rsid w:val="00D97519"/>
    <w:rsid w:val="00DA1B96"/>
    <w:rsid w:val="00DA3674"/>
    <w:rsid w:val="00DA5B79"/>
    <w:rsid w:val="00DA604A"/>
    <w:rsid w:val="00DA6A90"/>
    <w:rsid w:val="00DA70A8"/>
    <w:rsid w:val="00DA73D2"/>
    <w:rsid w:val="00DA795B"/>
    <w:rsid w:val="00DA7C94"/>
    <w:rsid w:val="00DB2BAD"/>
    <w:rsid w:val="00DC225C"/>
    <w:rsid w:val="00DC2717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AF0"/>
    <w:rsid w:val="00DE4D1E"/>
    <w:rsid w:val="00DE7196"/>
    <w:rsid w:val="00DE745F"/>
    <w:rsid w:val="00DF01FF"/>
    <w:rsid w:val="00DF0A5C"/>
    <w:rsid w:val="00DF58D3"/>
    <w:rsid w:val="00DF5A56"/>
    <w:rsid w:val="00DF5B31"/>
    <w:rsid w:val="00DF6BA5"/>
    <w:rsid w:val="00DF719E"/>
    <w:rsid w:val="00DF7F5F"/>
    <w:rsid w:val="00E00E41"/>
    <w:rsid w:val="00E01422"/>
    <w:rsid w:val="00E01BDF"/>
    <w:rsid w:val="00E01F29"/>
    <w:rsid w:val="00E0233F"/>
    <w:rsid w:val="00E02B27"/>
    <w:rsid w:val="00E06A2C"/>
    <w:rsid w:val="00E070C6"/>
    <w:rsid w:val="00E07716"/>
    <w:rsid w:val="00E1018A"/>
    <w:rsid w:val="00E1058A"/>
    <w:rsid w:val="00E123A8"/>
    <w:rsid w:val="00E148D6"/>
    <w:rsid w:val="00E15606"/>
    <w:rsid w:val="00E16787"/>
    <w:rsid w:val="00E21428"/>
    <w:rsid w:val="00E21CBA"/>
    <w:rsid w:val="00E21D57"/>
    <w:rsid w:val="00E220EC"/>
    <w:rsid w:val="00E22652"/>
    <w:rsid w:val="00E22969"/>
    <w:rsid w:val="00E22A65"/>
    <w:rsid w:val="00E22F19"/>
    <w:rsid w:val="00E24E99"/>
    <w:rsid w:val="00E2645E"/>
    <w:rsid w:val="00E272ED"/>
    <w:rsid w:val="00E32CED"/>
    <w:rsid w:val="00E34B87"/>
    <w:rsid w:val="00E4032F"/>
    <w:rsid w:val="00E437CD"/>
    <w:rsid w:val="00E45844"/>
    <w:rsid w:val="00E46B69"/>
    <w:rsid w:val="00E510D3"/>
    <w:rsid w:val="00E517BA"/>
    <w:rsid w:val="00E52CF3"/>
    <w:rsid w:val="00E5322C"/>
    <w:rsid w:val="00E53391"/>
    <w:rsid w:val="00E546D5"/>
    <w:rsid w:val="00E56D21"/>
    <w:rsid w:val="00E57080"/>
    <w:rsid w:val="00E6074F"/>
    <w:rsid w:val="00E61908"/>
    <w:rsid w:val="00E62AB6"/>
    <w:rsid w:val="00E62C00"/>
    <w:rsid w:val="00E63D1F"/>
    <w:rsid w:val="00E64863"/>
    <w:rsid w:val="00E66A6D"/>
    <w:rsid w:val="00E7071D"/>
    <w:rsid w:val="00E7310E"/>
    <w:rsid w:val="00E73E7B"/>
    <w:rsid w:val="00E7418C"/>
    <w:rsid w:val="00E74666"/>
    <w:rsid w:val="00E76670"/>
    <w:rsid w:val="00E81624"/>
    <w:rsid w:val="00E83A4D"/>
    <w:rsid w:val="00E900FE"/>
    <w:rsid w:val="00E90254"/>
    <w:rsid w:val="00E90503"/>
    <w:rsid w:val="00E9257D"/>
    <w:rsid w:val="00E945AE"/>
    <w:rsid w:val="00E94E49"/>
    <w:rsid w:val="00E966D4"/>
    <w:rsid w:val="00E967A9"/>
    <w:rsid w:val="00EA06E5"/>
    <w:rsid w:val="00EA51D2"/>
    <w:rsid w:val="00EA6620"/>
    <w:rsid w:val="00EA70EF"/>
    <w:rsid w:val="00EA7953"/>
    <w:rsid w:val="00EB1F8E"/>
    <w:rsid w:val="00EB3670"/>
    <w:rsid w:val="00EB4075"/>
    <w:rsid w:val="00EB49E8"/>
    <w:rsid w:val="00EB6C54"/>
    <w:rsid w:val="00EB742E"/>
    <w:rsid w:val="00EC0654"/>
    <w:rsid w:val="00EC43AA"/>
    <w:rsid w:val="00EC61E1"/>
    <w:rsid w:val="00ED14CD"/>
    <w:rsid w:val="00ED3142"/>
    <w:rsid w:val="00EE0BEF"/>
    <w:rsid w:val="00EE0EB2"/>
    <w:rsid w:val="00EE15BE"/>
    <w:rsid w:val="00EE2C12"/>
    <w:rsid w:val="00EE629A"/>
    <w:rsid w:val="00EE6853"/>
    <w:rsid w:val="00EE69C6"/>
    <w:rsid w:val="00EF0962"/>
    <w:rsid w:val="00EF0CB4"/>
    <w:rsid w:val="00EF1BA7"/>
    <w:rsid w:val="00EF3B0E"/>
    <w:rsid w:val="00EF5BD2"/>
    <w:rsid w:val="00EF654A"/>
    <w:rsid w:val="00EF6909"/>
    <w:rsid w:val="00EF7589"/>
    <w:rsid w:val="00EF76CE"/>
    <w:rsid w:val="00F03000"/>
    <w:rsid w:val="00F0373B"/>
    <w:rsid w:val="00F03A3C"/>
    <w:rsid w:val="00F06DC3"/>
    <w:rsid w:val="00F13C36"/>
    <w:rsid w:val="00F14150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88C"/>
    <w:rsid w:val="00F3030C"/>
    <w:rsid w:val="00F316C1"/>
    <w:rsid w:val="00F33421"/>
    <w:rsid w:val="00F338D7"/>
    <w:rsid w:val="00F357B9"/>
    <w:rsid w:val="00F41630"/>
    <w:rsid w:val="00F438F9"/>
    <w:rsid w:val="00F45974"/>
    <w:rsid w:val="00F4668B"/>
    <w:rsid w:val="00F519F1"/>
    <w:rsid w:val="00F54CA0"/>
    <w:rsid w:val="00F56184"/>
    <w:rsid w:val="00F567F5"/>
    <w:rsid w:val="00F579E4"/>
    <w:rsid w:val="00F57C04"/>
    <w:rsid w:val="00F60F42"/>
    <w:rsid w:val="00F6247B"/>
    <w:rsid w:val="00F63037"/>
    <w:rsid w:val="00F649F0"/>
    <w:rsid w:val="00F64F36"/>
    <w:rsid w:val="00F710EF"/>
    <w:rsid w:val="00F7391E"/>
    <w:rsid w:val="00F73A1A"/>
    <w:rsid w:val="00F73B4D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9AF"/>
    <w:rsid w:val="00F84B8B"/>
    <w:rsid w:val="00F854AB"/>
    <w:rsid w:val="00F86FDF"/>
    <w:rsid w:val="00F878AE"/>
    <w:rsid w:val="00F87A60"/>
    <w:rsid w:val="00F87B8D"/>
    <w:rsid w:val="00F904C2"/>
    <w:rsid w:val="00F97136"/>
    <w:rsid w:val="00FA38D1"/>
    <w:rsid w:val="00FA418C"/>
    <w:rsid w:val="00FA6608"/>
    <w:rsid w:val="00FB097F"/>
    <w:rsid w:val="00FB143B"/>
    <w:rsid w:val="00FB7150"/>
    <w:rsid w:val="00FB7479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3C7B"/>
    <w:rsid w:val="00FE44DF"/>
    <w:rsid w:val="00FE55C2"/>
    <w:rsid w:val="00FE6DBB"/>
    <w:rsid w:val="00FE7C2F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C36D8CB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AAB7-35CD-4058-9889-EAE6A1251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811</cp:revision>
  <cp:lastPrinted>2018-09-06T11:21:00Z</cp:lastPrinted>
  <dcterms:created xsi:type="dcterms:W3CDTF">2018-06-14T05:04:00Z</dcterms:created>
  <dcterms:modified xsi:type="dcterms:W3CDTF">2018-09-27T12:48:00Z</dcterms:modified>
</cp:coreProperties>
</file>