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335AD" w14:textId="3CCE7C74" w:rsidR="002327A2" w:rsidRDefault="002327A2" w:rsidP="00B34DB2">
      <w:pPr>
        <w:spacing w:line="360" w:lineRule="auto"/>
        <w:ind w:left="0" w:right="1693"/>
        <w:rPr>
          <w:rFonts w:cs="Arial"/>
          <w:b/>
          <w:sz w:val="28"/>
          <w:szCs w:val="28"/>
          <w:lang w:val="de-AT"/>
        </w:rPr>
      </w:pPr>
    </w:p>
    <w:p w14:paraId="58893E3D" w14:textId="77777777" w:rsidR="00185895" w:rsidRPr="00185895" w:rsidRDefault="00185895" w:rsidP="00B34DB2">
      <w:pPr>
        <w:spacing w:line="360" w:lineRule="auto"/>
        <w:ind w:left="0" w:right="1693"/>
        <w:rPr>
          <w:rFonts w:cs="Arial"/>
          <w:b/>
          <w:szCs w:val="20"/>
          <w:lang w:val="de-AT"/>
        </w:rPr>
      </w:pPr>
    </w:p>
    <w:p w14:paraId="7E2EE4D7" w14:textId="4F78478E" w:rsidR="0073741E" w:rsidRPr="002D5361" w:rsidRDefault="0051485D" w:rsidP="00FD17B6">
      <w:pPr>
        <w:spacing w:line="360" w:lineRule="auto"/>
        <w:ind w:left="0" w:right="1693"/>
        <w:jc w:val="left"/>
        <w:rPr>
          <w:rFonts w:cs="Arial"/>
          <w:b/>
          <w:sz w:val="28"/>
          <w:szCs w:val="28"/>
        </w:rPr>
      </w:pPr>
      <w:r>
        <w:rPr>
          <w:rFonts w:cs="Arial"/>
          <w:b/>
          <w:sz w:val="28"/>
          <w:szCs w:val="28"/>
        </w:rPr>
        <w:t>Smarter intralogistics driven by data</w:t>
      </w:r>
      <w:r w:rsidR="007B5CAA">
        <w:rPr>
          <w:rFonts w:cs="Arial"/>
          <w:b/>
          <w:sz w:val="28"/>
          <w:szCs w:val="28"/>
        </w:rPr>
        <w:t xml:space="preserve">: </w:t>
      </w:r>
      <w:r w:rsidR="007B5CAA">
        <w:rPr>
          <w:rFonts w:cs="Arial"/>
          <w:b/>
          <w:sz w:val="28"/>
          <w:szCs w:val="28"/>
        </w:rPr>
        <w:br/>
        <w:t>New TGW web application aids optimisation</w:t>
      </w:r>
    </w:p>
    <w:p w14:paraId="680E18BE" w14:textId="77777777" w:rsidR="00315732" w:rsidRPr="00314569" w:rsidRDefault="00315732" w:rsidP="00B34DB2">
      <w:pPr>
        <w:spacing w:line="360" w:lineRule="auto"/>
        <w:ind w:left="0" w:right="1693"/>
        <w:rPr>
          <w:rFonts w:cs="Arial"/>
          <w:b/>
          <w:sz w:val="18"/>
          <w:szCs w:val="18"/>
        </w:rPr>
      </w:pPr>
    </w:p>
    <w:p w14:paraId="7FD82EF9" w14:textId="37B4DD0C" w:rsidR="00222AA7" w:rsidRPr="00D53A87" w:rsidRDefault="006D27DD" w:rsidP="00C42B3C">
      <w:pPr>
        <w:pStyle w:val="Listenabsatz"/>
        <w:numPr>
          <w:ilvl w:val="0"/>
          <w:numId w:val="21"/>
        </w:numPr>
        <w:spacing w:line="360" w:lineRule="auto"/>
        <w:ind w:right="1693"/>
        <w:jc w:val="left"/>
        <w:rPr>
          <w:rFonts w:cs="Arial"/>
          <w:b/>
          <w:sz w:val="24"/>
          <w:szCs w:val="24"/>
        </w:rPr>
      </w:pPr>
      <w:r>
        <w:rPr>
          <w:rFonts w:cs="Arial"/>
          <w:b/>
          <w:sz w:val="24"/>
          <w:szCs w:val="24"/>
        </w:rPr>
        <w:t xml:space="preserve">Data </w:t>
      </w:r>
      <w:r w:rsidR="001A0965">
        <w:rPr>
          <w:rFonts w:cs="Arial"/>
          <w:b/>
          <w:sz w:val="24"/>
          <w:szCs w:val="24"/>
        </w:rPr>
        <w:t xml:space="preserve">Analysis and Reporting </w:t>
      </w:r>
      <w:r w:rsidR="0051485D">
        <w:rPr>
          <w:rFonts w:cs="Arial"/>
          <w:b/>
          <w:sz w:val="24"/>
          <w:szCs w:val="24"/>
        </w:rPr>
        <w:t xml:space="preserve">Dashboards </w:t>
      </w:r>
      <w:r>
        <w:rPr>
          <w:rFonts w:cs="Arial"/>
          <w:b/>
          <w:sz w:val="24"/>
          <w:szCs w:val="24"/>
        </w:rPr>
        <w:t>provide a general view of the overall system</w:t>
      </w:r>
    </w:p>
    <w:p w14:paraId="238F13A0" w14:textId="3DD07568" w:rsidR="00060901" w:rsidRPr="00A12B24" w:rsidRDefault="00F4623F" w:rsidP="00C42B3C">
      <w:pPr>
        <w:pStyle w:val="Listenabsatz"/>
        <w:numPr>
          <w:ilvl w:val="0"/>
          <w:numId w:val="21"/>
        </w:numPr>
        <w:spacing w:line="360" w:lineRule="auto"/>
        <w:ind w:right="1693"/>
        <w:jc w:val="left"/>
        <w:rPr>
          <w:rFonts w:cs="Arial"/>
          <w:b/>
          <w:sz w:val="24"/>
          <w:szCs w:val="24"/>
        </w:rPr>
      </w:pPr>
      <w:r>
        <w:rPr>
          <w:rFonts w:cs="Arial"/>
          <w:b/>
          <w:sz w:val="24"/>
          <w:szCs w:val="24"/>
        </w:rPr>
        <w:t>The Lifetime Services web application can be implemented quickly and also deployed in retrofit projects</w:t>
      </w:r>
    </w:p>
    <w:p w14:paraId="30B2C4EB" w14:textId="22A15780" w:rsidR="00AE2646" w:rsidRPr="00A12B24" w:rsidRDefault="00F86EE6" w:rsidP="00C42B3C">
      <w:pPr>
        <w:pStyle w:val="Listenabsatz"/>
        <w:numPr>
          <w:ilvl w:val="0"/>
          <w:numId w:val="21"/>
        </w:numPr>
        <w:spacing w:line="360" w:lineRule="auto"/>
        <w:ind w:right="1693"/>
        <w:jc w:val="left"/>
        <w:rPr>
          <w:rFonts w:cs="Arial"/>
          <w:b/>
          <w:sz w:val="24"/>
          <w:szCs w:val="24"/>
        </w:rPr>
      </w:pPr>
      <w:r>
        <w:rPr>
          <w:rFonts w:cs="Arial"/>
          <w:b/>
          <w:sz w:val="24"/>
          <w:szCs w:val="24"/>
        </w:rPr>
        <w:t xml:space="preserve">The </w:t>
      </w:r>
      <w:r w:rsidR="0051485D">
        <w:rPr>
          <w:rFonts w:cs="Arial"/>
          <w:b/>
          <w:sz w:val="24"/>
          <w:szCs w:val="24"/>
        </w:rPr>
        <w:t>dashboards are</w:t>
      </w:r>
      <w:r>
        <w:rPr>
          <w:rFonts w:cs="Arial"/>
          <w:b/>
          <w:sz w:val="24"/>
          <w:szCs w:val="24"/>
        </w:rPr>
        <w:t xml:space="preserve"> based on TGW's</w:t>
      </w:r>
      <w:r w:rsidR="00A12B24">
        <w:rPr>
          <w:rFonts w:cs="Arial"/>
          <w:b/>
          <w:sz w:val="24"/>
          <w:szCs w:val="24"/>
        </w:rPr>
        <w:t xml:space="preserve"> many</w:t>
      </w:r>
      <w:r>
        <w:rPr>
          <w:rFonts w:cs="Arial"/>
          <w:b/>
          <w:sz w:val="24"/>
          <w:szCs w:val="24"/>
        </w:rPr>
        <w:t xml:space="preserve"> years of experience</w:t>
      </w:r>
    </w:p>
    <w:p w14:paraId="23B81BA7" w14:textId="77777777" w:rsidR="00E26207" w:rsidRPr="00A12B24" w:rsidRDefault="00E26207" w:rsidP="00B34DB2">
      <w:pPr>
        <w:spacing w:line="360" w:lineRule="auto"/>
        <w:ind w:left="0" w:right="1693"/>
        <w:rPr>
          <w:rFonts w:cs="Arial"/>
          <w:b/>
          <w:szCs w:val="20"/>
        </w:rPr>
      </w:pPr>
    </w:p>
    <w:p w14:paraId="15D187A4" w14:textId="5CB20704" w:rsidR="00487C26" w:rsidRPr="00F15F99" w:rsidRDefault="00EF32D1" w:rsidP="008B7BC1">
      <w:pPr>
        <w:spacing w:line="360" w:lineRule="auto"/>
        <w:ind w:left="0" w:right="1693"/>
        <w:rPr>
          <w:rFonts w:cs="Arial"/>
          <w:b/>
          <w:szCs w:val="20"/>
        </w:rPr>
      </w:pPr>
      <w:r>
        <w:rPr>
          <w:rFonts w:cs="Arial"/>
          <w:b/>
          <w:szCs w:val="20"/>
        </w:rPr>
        <w:t xml:space="preserve">(Marchtrenk, </w:t>
      </w:r>
      <w:r w:rsidR="0029722D">
        <w:rPr>
          <w:rFonts w:cs="Arial"/>
          <w:b/>
          <w:szCs w:val="20"/>
        </w:rPr>
        <w:t xml:space="preserve">17 </w:t>
      </w:r>
      <w:r>
        <w:rPr>
          <w:rFonts w:cs="Arial"/>
          <w:b/>
          <w:szCs w:val="20"/>
        </w:rPr>
        <w:t xml:space="preserve">April 2023) The TGW Logistics Group is offering new and </w:t>
      </w:r>
      <w:r w:rsidR="0051485D">
        <w:rPr>
          <w:rFonts w:cs="Arial"/>
          <w:b/>
          <w:szCs w:val="20"/>
        </w:rPr>
        <w:t xml:space="preserve">existing </w:t>
      </w:r>
      <w:proofErr w:type="gramStart"/>
      <w:r>
        <w:rPr>
          <w:rFonts w:cs="Arial"/>
          <w:b/>
          <w:szCs w:val="20"/>
        </w:rPr>
        <w:t>customers</w:t>
      </w:r>
      <w:proofErr w:type="gramEnd"/>
      <w:r>
        <w:rPr>
          <w:rFonts w:cs="Arial"/>
          <w:b/>
          <w:szCs w:val="20"/>
        </w:rPr>
        <w:t xml:space="preserve"> innovative visualisation </w:t>
      </w:r>
      <w:r w:rsidR="0051485D">
        <w:rPr>
          <w:rFonts w:cs="Arial"/>
          <w:b/>
          <w:szCs w:val="20"/>
        </w:rPr>
        <w:t xml:space="preserve">dashboards </w:t>
      </w:r>
      <w:r>
        <w:rPr>
          <w:rFonts w:cs="Arial"/>
          <w:b/>
          <w:szCs w:val="20"/>
        </w:rPr>
        <w:t xml:space="preserve">for optimising the performance of their intralogistics systems. </w:t>
      </w:r>
      <w:r w:rsidR="004D6C5E">
        <w:rPr>
          <w:rFonts w:cs="Arial"/>
          <w:b/>
          <w:szCs w:val="20"/>
        </w:rPr>
        <w:t>D</w:t>
      </w:r>
      <w:r>
        <w:rPr>
          <w:rFonts w:cs="Arial"/>
          <w:b/>
          <w:szCs w:val="20"/>
        </w:rPr>
        <w:t>ashboard</w:t>
      </w:r>
      <w:r w:rsidR="004D6C5E">
        <w:rPr>
          <w:rFonts w:cs="Arial"/>
          <w:b/>
          <w:szCs w:val="20"/>
        </w:rPr>
        <w:t>s</w:t>
      </w:r>
      <w:r>
        <w:rPr>
          <w:rFonts w:cs="Arial"/>
          <w:b/>
          <w:szCs w:val="20"/>
        </w:rPr>
        <w:t xml:space="preserve"> can be implemented in just a few days and help to assimilate data quickly and carry out improvements.</w:t>
      </w:r>
    </w:p>
    <w:p w14:paraId="30184882" w14:textId="77777777" w:rsidR="005939BF" w:rsidRPr="00A12B24" w:rsidRDefault="005939BF" w:rsidP="00E21B14">
      <w:pPr>
        <w:spacing w:line="360" w:lineRule="auto"/>
        <w:ind w:left="0" w:right="1693"/>
        <w:rPr>
          <w:rFonts w:cs="Arial"/>
          <w:b/>
          <w:szCs w:val="20"/>
        </w:rPr>
      </w:pPr>
    </w:p>
    <w:p w14:paraId="2CE5382B" w14:textId="4800902D" w:rsidR="00577081" w:rsidRDefault="001B4CD8" w:rsidP="00CC1EEE">
      <w:pPr>
        <w:spacing w:line="360" w:lineRule="auto"/>
        <w:ind w:left="0" w:right="1693"/>
        <w:rPr>
          <w:rFonts w:cs="Arial"/>
          <w:bCs/>
          <w:szCs w:val="20"/>
        </w:rPr>
      </w:pPr>
      <w:r>
        <w:rPr>
          <w:rFonts w:cs="Arial"/>
          <w:bCs/>
          <w:szCs w:val="20"/>
        </w:rPr>
        <w:t xml:space="preserve">The Data </w:t>
      </w:r>
      <w:r w:rsidR="001A0965">
        <w:rPr>
          <w:rFonts w:cs="Arial"/>
          <w:bCs/>
          <w:szCs w:val="20"/>
        </w:rPr>
        <w:t xml:space="preserve">Analysis and Reporting </w:t>
      </w:r>
      <w:r w:rsidR="0051485D">
        <w:rPr>
          <w:rFonts w:cs="Arial"/>
          <w:bCs/>
          <w:szCs w:val="20"/>
        </w:rPr>
        <w:t xml:space="preserve">Dashboards </w:t>
      </w:r>
      <w:r>
        <w:rPr>
          <w:rFonts w:cs="Arial"/>
          <w:bCs/>
          <w:szCs w:val="20"/>
        </w:rPr>
        <w:t>afford a comprehensive view of a system's performance, and do so within a fraction of a second. With this application, data from many different software sources can be combined</w:t>
      </w:r>
      <w:r w:rsidR="004D6C5E">
        <w:rPr>
          <w:rFonts w:cs="Arial"/>
          <w:bCs/>
          <w:szCs w:val="20"/>
        </w:rPr>
        <w:t>, analysed</w:t>
      </w:r>
      <w:r>
        <w:rPr>
          <w:rFonts w:cs="Arial"/>
          <w:bCs/>
          <w:szCs w:val="20"/>
        </w:rPr>
        <w:t xml:space="preserve"> and processed graphically: </w:t>
      </w:r>
      <w:proofErr w:type="gramStart"/>
      <w:r>
        <w:rPr>
          <w:rFonts w:cs="Arial"/>
          <w:bCs/>
          <w:szCs w:val="20"/>
        </w:rPr>
        <w:t>from</w:t>
      </w:r>
      <w:proofErr w:type="gramEnd"/>
      <w:r>
        <w:rPr>
          <w:rFonts w:cs="Arial"/>
          <w:bCs/>
          <w:szCs w:val="20"/>
        </w:rPr>
        <w:t xml:space="preserve"> goods-in monitoring to the warehouse area to the sorters and scanners.</w:t>
      </w:r>
    </w:p>
    <w:p w14:paraId="41BEB3EA" w14:textId="270BCB0F" w:rsidR="00577081" w:rsidRDefault="00577081" w:rsidP="00CC1EEE">
      <w:pPr>
        <w:spacing w:line="360" w:lineRule="auto"/>
        <w:ind w:left="0" w:right="1693"/>
        <w:rPr>
          <w:rFonts w:cs="Arial"/>
          <w:bCs/>
          <w:szCs w:val="20"/>
        </w:rPr>
      </w:pPr>
    </w:p>
    <w:p w14:paraId="0A79C9D5" w14:textId="30891416" w:rsidR="00577081" w:rsidRPr="00577081" w:rsidRDefault="00AA39CB" w:rsidP="00CC1EEE">
      <w:pPr>
        <w:spacing w:line="360" w:lineRule="auto"/>
        <w:ind w:left="0" w:right="1693"/>
        <w:rPr>
          <w:rFonts w:cs="Arial"/>
          <w:b/>
          <w:bCs/>
          <w:szCs w:val="20"/>
        </w:rPr>
      </w:pPr>
      <w:r>
        <w:rPr>
          <w:rFonts w:cs="Arial"/>
          <w:b/>
          <w:bCs/>
          <w:szCs w:val="20"/>
        </w:rPr>
        <w:t>Increase the performance of the overall system</w:t>
      </w:r>
    </w:p>
    <w:p w14:paraId="0EF89759" w14:textId="77777777" w:rsidR="00577081" w:rsidRDefault="001B4CD8" w:rsidP="00CC1EEE">
      <w:pPr>
        <w:spacing w:line="360" w:lineRule="auto"/>
        <w:ind w:left="0" w:right="1693"/>
        <w:rPr>
          <w:rFonts w:cs="Arial"/>
          <w:bCs/>
          <w:szCs w:val="20"/>
        </w:rPr>
      </w:pPr>
      <w:r>
        <w:rPr>
          <w:rFonts w:cs="Arial"/>
          <w:bCs/>
          <w:szCs w:val="20"/>
        </w:rPr>
        <w:t xml:space="preserve"> </w:t>
      </w:r>
    </w:p>
    <w:p w14:paraId="2034AAA1" w14:textId="074BAEDB" w:rsidR="00E4000C" w:rsidRDefault="00E70FCC" w:rsidP="00CC1EEE">
      <w:pPr>
        <w:spacing w:line="360" w:lineRule="auto"/>
        <w:ind w:left="0" w:right="1693"/>
        <w:rPr>
          <w:rFonts w:cs="Arial"/>
          <w:bCs/>
          <w:szCs w:val="20"/>
        </w:rPr>
      </w:pPr>
      <w:r>
        <w:rPr>
          <w:rFonts w:cs="Arial"/>
          <w:bCs/>
          <w:szCs w:val="20"/>
        </w:rPr>
        <w:t xml:space="preserve">This allows data-based identification and resolution of errors in order to increase the performance of the overall system. TGW is offering this innovation in different contexts. In the case of new projects, the system integrator's specialists can generally install the </w:t>
      </w:r>
      <w:r w:rsidR="0051485D">
        <w:rPr>
          <w:rFonts w:cs="Arial"/>
          <w:bCs/>
          <w:szCs w:val="20"/>
        </w:rPr>
        <w:t xml:space="preserve">dashboards </w:t>
      </w:r>
      <w:r>
        <w:rPr>
          <w:rFonts w:cs="Arial"/>
          <w:bCs/>
          <w:szCs w:val="20"/>
        </w:rPr>
        <w:t xml:space="preserve">within a few days. Implementation in existing systems can take more time, depending on the age of the software and hardware. </w:t>
      </w:r>
      <w:r w:rsidR="001A0965">
        <w:rPr>
          <w:rFonts w:cs="Arial"/>
          <w:bCs/>
          <w:szCs w:val="20"/>
        </w:rPr>
        <w:t>Upon request</w:t>
      </w:r>
      <w:r>
        <w:rPr>
          <w:rFonts w:cs="Arial"/>
          <w:bCs/>
          <w:szCs w:val="20"/>
        </w:rPr>
        <w:t>, the dashboard</w:t>
      </w:r>
      <w:r w:rsidR="0051485D">
        <w:rPr>
          <w:rFonts w:cs="Arial"/>
          <w:bCs/>
          <w:szCs w:val="20"/>
        </w:rPr>
        <w:t>s</w:t>
      </w:r>
      <w:r>
        <w:rPr>
          <w:rFonts w:cs="Arial"/>
          <w:bCs/>
          <w:szCs w:val="20"/>
        </w:rPr>
        <w:t xml:space="preserve"> can </w:t>
      </w:r>
      <w:r w:rsidR="001A0965">
        <w:rPr>
          <w:rFonts w:cs="Arial"/>
          <w:bCs/>
          <w:szCs w:val="20"/>
        </w:rPr>
        <w:t xml:space="preserve">also </w:t>
      </w:r>
      <w:r>
        <w:rPr>
          <w:rFonts w:cs="Arial"/>
          <w:bCs/>
          <w:szCs w:val="20"/>
        </w:rPr>
        <w:t xml:space="preserve">be </w:t>
      </w:r>
      <w:r w:rsidR="001A0965">
        <w:rPr>
          <w:rFonts w:cs="Arial"/>
          <w:bCs/>
          <w:szCs w:val="20"/>
        </w:rPr>
        <w:t xml:space="preserve">setup </w:t>
      </w:r>
      <w:r>
        <w:rPr>
          <w:rFonts w:cs="Arial"/>
          <w:bCs/>
          <w:szCs w:val="20"/>
        </w:rPr>
        <w:t>in logistics centres that were not built by TGW.</w:t>
      </w:r>
    </w:p>
    <w:p w14:paraId="124F3C00" w14:textId="77777777" w:rsidR="00E4000C" w:rsidRDefault="00E4000C" w:rsidP="00CC1EEE">
      <w:pPr>
        <w:spacing w:line="360" w:lineRule="auto"/>
        <w:ind w:left="0" w:right="1693"/>
        <w:rPr>
          <w:rFonts w:cs="Arial"/>
          <w:bCs/>
          <w:szCs w:val="20"/>
        </w:rPr>
      </w:pPr>
    </w:p>
    <w:p w14:paraId="73D7C8A6" w14:textId="47A905FE" w:rsidR="00A12B24" w:rsidRDefault="00B44EF8" w:rsidP="00CC1EEE">
      <w:pPr>
        <w:spacing w:line="360" w:lineRule="auto"/>
        <w:ind w:left="0" w:right="1693"/>
        <w:rPr>
          <w:rFonts w:cs="Arial"/>
          <w:bCs/>
          <w:szCs w:val="20"/>
        </w:rPr>
      </w:pPr>
      <w:r>
        <w:rPr>
          <w:rFonts w:cs="Arial"/>
          <w:bCs/>
          <w:szCs w:val="20"/>
        </w:rPr>
        <w:t>Customers benefit from several advantages: they don't have to invest their own resources in the development and operation of a tool, but rather can rely on the years of experience that TGW experts bring to the table. TGW has been using the dashboard</w:t>
      </w:r>
      <w:r w:rsidR="00932C44">
        <w:rPr>
          <w:rFonts w:cs="Arial"/>
          <w:bCs/>
          <w:szCs w:val="20"/>
        </w:rPr>
        <w:t>s</w:t>
      </w:r>
      <w:r>
        <w:rPr>
          <w:rFonts w:cs="Arial"/>
          <w:bCs/>
          <w:szCs w:val="20"/>
        </w:rPr>
        <w:t xml:space="preserve"> internally for three years before now making it available to customers. Moreover, Remote Exp</w:t>
      </w:r>
      <w:r w:rsidR="004D6C5E">
        <w:rPr>
          <w:rFonts w:cs="Arial"/>
          <w:bCs/>
          <w:szCs w:val="20"/>
        </w:rPr>
        <w:t>e</w:t>
      </w:r>
      <w:r>
        <w:rPr>
          <w:rFonts w:cs="Arial"/>
          <w:bCs/>
          <w:szCs w:val="20"/>
        </w:rPr>
        <w:t>rt Support is available to answer questions – around the clock and 365 days a year.</w:t>
      </w:r>
    </w:p>
    <w:p w14:paraId="02AA8536" w14:textId="4ADACA24" w:rsidR="00465AAB" w:rsidRPr="00465AAB" w:rsidRDefault="00314569" w:rsidP="00CC1EEE">
      <w:pPr>
        <w:spacing w:line="360" w:lineRule="auto"/>
        <w:ind w:left="0" w:right="1693"/>
        <w:rPr>
          <w:rFonts w:cs="Arial"/>
          <w:b/>
          <w:bCs/>
          <w:szCs w:val="20"/>
        </w:rPr>
      </w:pPr>
      <w:r>
        <w:rPr>
          <w:rFonts w:cs="Arial"/>
          <w:b/>
          <w:bCs/>
          <w:szCs w:val="20"/>
        </w:rPr>
        <w:lastRenderedPageBreak/>
        <w:t>Data as the key</w:t>
      </w:r>
    </w:p>
    <w:p w14:paraId="5EA1D1B6" w14:textId="77777777" w:rsidR="00E4000C" w:rsidRDefault="00E4000C" w:rsidP="00CC1EEE">
      <w:pPr>
        <w:spacing w:line="360" w:lineRule="auto"/>
        <w:ind w:left="0" w:right="1693"/>
        <w:rPr>
          <w:rFonts w:cs="Arial"/>
          <w:bCs/>
          <w:szCs w:val="20"/>
        </w:rPr>
      </w:pPr>
    </w:p>
    <w:p w14:paraId="1EC6E079" w14:textId="77603769" w:rsidR="004551DA" w:rsidRDefault="004551DA" w:rsidP="00CC1EEE">
      <w:pPr>
        <w:spacing w:line="360" w:lineRule="auto"/>
        <w:ind w:left="0" w:right="1693"/>
        <w:rPr>
          <w:rFonts w:cs="Arial"/>
          <w:bCs/>
          <w:szCs w:val="20"/>
        </w:rPr>
      </w:pPr>
      <w:r>
        <w:rPr>
          <w:rFonts w:cs="Arial"/>
          <w:bCs/>
          <w:szCs w:val="20"/>
        </w:rPr>
        <w:t xml:space="preserve">"When employees think they can optimise a system based on their gut instincts, they are usually wrong. Only with a solid data basis can you get a good and efficient view of highly-automated and therefore complex intralogistics systems. With our Data </w:t>
      </w:r>
      <w:r w:rsidR="001A0965">
        <w:rPr>
          <w:rFonts w:cs="Arial"/>
          <w:bCs/>
          <w:szCs w:val="20"/>
        </w:rPr>
        <w:t xml:space="preserve">Analysis and Reporting </w:t>
      </w:r>
      <w:r w:rsidR="0051485D">
        <w:rPr>
          <w:rFonts w:cs="Arial"/>
          <w:bCs/>
          <w:szCs w:val="20"/>
        </w:rPr>
        <w:t>Dashboards</w:t>
      </w:r>
      <w:r>
        <w:rPr>
          <w:rFonts w:cs="Arial"/>
          <w:bCs/>
          <w:szCs w:val="20"/>
        </w:rPr>
        <w:t xml:space="preserve">, we tap data from numerous sources in different systems. Thanks to the user-friendly visualisation and thorough training, users are in a position to put the </w:t>
      </w:r>
      <w:r w:rsidR="0051485D">
        <w:rPr>
          <w:rFonts w:cs="Arial"/>
          <w:bCs/>
          <w:szCs w:val="20"/>
        </w:rPr>
        <w:t xml:space="preserve">dashboards </w:t>
      </w:r>
      <w:r>
        <w:rPr>
          <w:rFonts w:cs="Arial"/>
          <w:bCs/>
          <w:szCs w:val="20"/>
        </w:rPr>
        <w:t xml:space="preserve">to a </w:t>
      </w:r>
      <w:r w:rsidR="00A12B24">
        <w:rPr>
          <w:rFonts w:cs="Arial"/>
          <w:bCs/>
          <w:szCs w:val="20"/>
        </w:rPr>
        <w:t>variety of uses," affirms Georg</w:t>
      </w:r>
      <w:r>
        <w:rPr>
          <w:rFonts w:cs="Arial"/>
          <w:bCs/>
          <w:szCs w:val="20"/>
        </w:rPr>
        <w:t xml:space="preserve"> Katzlinger-S</w:t>
      </w:r>
      <w:r w:rsidR="00A12B24">
        <w:rPr>
          <w:rFonts w:cs="Arial"/>
          <w:bCs/>
          <w:szCs w:val="20"/>
        </w:rPr>
        <w:t>ö</w:t>
      </w:r>
      <w:r>
        <w:rPr>
          <w:rFonts w:cs="Arial"/>
          <w:bCs/>
          <w:szCs w:val="20"/>
        </w:rPr>
        <w:t>llradl, Director of Global Lifetime Services at TGW.</w:t>
      </w:r>
    </w:p>
    <w:p w14:paraId="0610E2B2" w14:textId="50D57558" w:rsidR="00E4000C" w:rsidRDefault="00E4000C" w:rsidP="00CC1EEE">
      <w:pPr>
        <w:spacing w:line="360" w:lineRule="auto"/>
        <w:ind w:left="0" w:right="1693"/>
        <w:rPr>
          <w:rFonts w:cs="Arial"/>
          <w:bCs/>
          <w:szCs w:val="20"/>
        </w:rPr>
      </w:pPr>
    </w:p>
    <w:p w14:paraId="28039107" w14:textId="7AACD298" w:rsidR="00E4000C" w:rsidRDefault="00E4000C" w:rsidP="00CC1EEE">
      <w:pPr>
        <w:spacing w:line="360" w:lineRule="auto"/>
        <w:ind w:left="0" w:right="1693"/>
        <w:rPr>
          <w:rFonts w:cs="Arial"/>
          <w:bCs/>
          <w:szCs w:val="20"/>
        </w:rPr>
      </w:pPr>
      <w:r>
        <w:rPr>
          <w:rFonts w:cs="Arial"/>
          <w:bCs/>
          <w:szCs w:val="20"/>
        </w:rPr>
        <w:t xml:space="preserve">The </w:t>
      </w:r>
      <w:r w:rsidR="0051485D">
        <w:rPr>
          <w:rFonts w:cs="Arial"/>
          <w:bCs/>
          <w:szCs w:val="20"/>
        </w:rPr>
        <w:t>dashboards are</w:t>
      </w:r>
      <w:r>
        <w:rPr>
          <w:rFonts w:cs="Arial"/>
          <w:bCs/>
          <w:szCs w:val="20"/>
        </w:rPr>
        <w:t xml:space="preserve"> designed in such a way that </w:t>
      </w:r>
      <w:r w:rsidR="0051485D">
        <w:rPr>
          <w:rFonts w:cs="Arial"/>
          <w:bCs/>
          <w:szCs w:val="20"/>
        </w:rPr>
        <w:t xml:space="preserve">they </w:t>
      </w:r>
      <w:r>
        <w:rPr>
          <w:rFonts w:cs="Arial"/>
          <w:bCs/>
          <w:szCs w:val="20"/>
        </w:rPr>
        <w:t>can depict the entire material flow:</w:t>
      </w:r>
    </w:p>
    <w:p w14:paraId="1DB1AB9A" w14:textId="77777777" w:rsidR="00FD17B6" w:rsidRDefault="00FD17B6" w:rsidP="00CC1EEE">
      <w:pPr>
        <w:spacing w:line="360" w:lineRule="auto"/>
        <w:ind w:left="0" w:right="1693"/>
        <w:rPr>
          <w:rFonts w:cs="Arial"/>
          <w:bCs/>
          <w:szCs w:val="20"/>
        </w:rPr>
      </w:pPr>
    </w:p>
    <w:p w14:paraId="7E9AE476" w14:textId="0FC7C93F" w:rsidR="00A25ED1" w:rsidRPr="00FD17B6" w:rsidRDefault="00A25ED1" w:rsidP="00A0773C">
      <w:pPr>
        <w:pStyle w:val="Listenabsatz"/>
        <w:numPr>
          <w:ilvl w:val="0"/>
          <w:numId w:val="24"/>
        </w:numPr>
        <w:spacing w:line="360" w:lineRule="auto"/>
        <w:ind w:right="1693"/>
        <w:jc w:val="left"/>
        <w:rPr>
          <w:rFonts w:cs="Arial"/>
          <w:bCs/>
          <w:szCs w:val="20"/>
        </w:rPr>
      </w:pPr>
      <w:r>
        <w:rPr>
          <w:rFonts w:cs="Arial"/>
          <w:b/>
          <w:szCs w:val="20"/>
        </w:rPr>
        <w:t>Decanting/Receiving:</w:t>
      </w:r>
      <w:r>
        <w:rPr>
          <w:rFonts w:cs="Arial"/>
          <w:bCs/>
          <w:szCs w:val="20"/>
        </w:rPr>
        <w:t xml:space="preserve"> the dashboard</w:t>
      </w:r>
      <w:r w:rsidR="00932C44">
        <w:rPr>
          <w:rFonts w:cs="Arial"/>
          <w:bCs/>
          <w:szCs w:val="20"/>
        </w:rPr>
        <w:t>s</w:t>
      </w:r>
      <w:r>
        <w:rPr>
          <w:rFonts w:cs="Arial"/>
          <w:bCs/>
          <w:szCs w:val="20"/>
        </w:rPr>
        <w:t xml:space="preserve"> visualise goods-in data (from pallets and overseas cartons) as well as repacking in totes or on trays.</w:t>
      </w:r>
    </w:p>
    <w:p w14:paraId="173B87DE" w14:textId="6520C6AC" w:rsidR="00A25ED1" w:rsidRPr="00FD17B6" w:rsidRDefault="00A25ED1" w:rsidP="00A0773C">
      <w:pPr>
        <w:pStyle w:val="Listenabsatz"/>
        <w:numPr>
          <w:ilvl w:val="0"/>
          <w:numId w:val="24"/>
        </w:numPr>
        <w:spacing w:line="360" w:lineRule="auto"/>
        <w:ind w:right="1693"/>
        <w:jc w:val="left"/>
        <w:rPr>
          <w:rFonts w:cs="Arial"/>
          <w:bCs/>
          <w:szCs w:val="20"/>
        </w:rPr>
      </w:pPr>
      <w:r>
        <w:rPr>
          <w:rFonts w:cs="Arial"/>
          <w:b/>
          <w:szCs w:val="20"/>
        </w:rPr>
        <w:t>SRMs/Shuttles:</w:t>
      </w:r>
      <w:r>
        <w:rPr>
          <w:rFonts w:cs="Arial"/>
          <w:bCs/>
          <w:szCs w:val="20"/>
        </w:rPr>
        <w:t xml:space="preserve"> the storage and retrieval performance as well as the available potential of storage and retrieval machines, shuttles, etc. are depicted graphically.</w:t>
      </w:r>
    </w:p>
    <w:p w14:paraId="395E18E1" w14:textId="3D041BDC" w:rsidR="00A25ED1" w:rsidRPr="00FD17B6" w:rsidRDefault="00B26153" w:rsidP="00A0773C">
      <w:pPr>
        <w:pStyle w:val="Listenabsatz"/>
        <w:numPr>
          <w:ilvl w:val="0"/>
          <w:numId w:val="24"/>
        </w:numPr>
        <w:spacing w:line="360" w:lineRule="auto"/>
        <w:ind w:right="1693"/>
        <w:jc w:val="left"/>
        <w:rPr>
          <w:rFonts w:cs="Arial"/>
          <w:bCs/>
          <w:szCs w:val="20"/>
        </w:rPr>
      </w:pPr>
      <w:r>
        <w:rPr>
          <w:rFonts w:cs="Arial"/>
          <w:b/>
          <w:szCs w:val="20"/>
        </w:rPr>
        <w:t>Workstations:</w:t>
      </w:r>
      <w:r>
        <w:rPr>
          <w:rFonts w:cs="Arial"/>
          <w:bCs/>
          <w:szCs w:val="20"/>
        </w:rPr>
        <w:t xml:space="preserve"> In addition to the active work areas, the dashboard</w:t>
      </w:r>
      <w:r w:rsidR="00932C44">
        <w:rPr>
          <w:rFonts w:cs="Arial"/>
          <w:bCs/>
          <w:szCs w:val="20"/>
        </w:rPr>
        <w:t>s</w:t>
      </w:r>
      <w:r>
        <w:rPr>
          <w:rFonts w:cs="Arial"/>
          <w:bCs/>
          <w:szCs w:val="20"/>
        </w:rPr>
        <w:t xml:space="preserve"> also visualise pick rates. This makes it possible to react promptly to adverse order structures or problematic packaging and take corrective action.</w:t>
      </w:r>
    </w:p>
    <w:p w14:paraId="69ED51D1" w14:textId="0AF196C0" w:rsidR="00A25ED1" w:rsidRPr="00FD17B6" w:rsidRDefault="00A0773C" w:rsidP="00A0773C">
      <w:pPr>
        <w:pStyle w:val="Listenabsatz"/>
        <w:numPr>
          <w:ilvl w:val="0"/>
          <w:numId w:val="24"/>
        </w:numPr>
        <w:spacing w:line="360" w:lineRule="auto"/>
        <w:ind w:right="1693"/>
        <w:jc w:val="left"/>
        <w:rPr>
          <w:rFonts w:cs="Arial"/>
          <w:bCs/>
          <w:szCs w:val="20"/>
        </w:rPr>
      </w:pPr>
      <w:r>
        <w:rPr>
          <w:rFonts w:cs="Arial"/>
          <w:b/>
          <w:szCs w:val="20"/>
        </w:rPr>
        <w:t>Value-Added Services (VAS):</w:t>
      </w:r>
      <w:r>
        <w:rPr>
          <w:rFonts w:cs="Arial"/>
          <w:bCs/>
          <w:szCs w:val="20"/>
        </w:rPr>
        <w:t xml:space="preserve"> the dashboard</w:t>
      </w:r>
      <w:r w:rsidR="00932C44">
        <w:rPr>
          <w:rFonts w:cs="Arial"/>
          <w:bCs/>
          <w:szCs w:val="20"/>
        </w:rPr>
        <w:t>s</w:t>
      </w:r>
      <w:r>
        <w:rPr>
          <w:rFonts w:cs="Arial"/>
          <w:bCs/>
          <w:szCs w:val="20"/>
        </w:rPr>
        <w:t xml:space="preserve"> also display the performance in the area of value-added services.</w:t>
      </w:r>
    </w:p>
    <w:p w14:paraId="4911C1CB" w14:textId="35B3D5C6" w:rsidR="00A25ED1" w:rsidRPr="000A605B" w:rsidRDefault="00A25ED1" w:rsidP="00A0773C">
      <w:pPr>
        <w:pStyle w:val="Listenabsatz"/>
        <w:numPr>
          <w:ilvl w:val="0"/>
          <w:numId w:val="24"/>
        </w:numPr>
        <w:spacing w:line="360" w:lineRule="auto"/>
        <w:ind w:right="1693"/>
        <w:jc w:val="left"/>
        <w:rPr>
          <w:rFonts w:cs="Arial"/>
          <w:szCs w:val="20"/>
        </w:rPr>
      </w:pPr>
      <w:r>
        <w:rPr>
          <w:rFonts w:cs="Arial"/>
          <w:b/>
          <w:szCs w:val="20"/>
        </w:rPr>
        <w:t>Labeller/Sorter/Scanner:</w:t>
      </w:r>
      <w:r>
        <w:rPr>
          <w:rFonts w:cs="Arial"/>
          <w:bCs/>
          <w:szCs w:val="20"/>
        </w:rPr>
        <w:t xml:space="preserve"> users can see the performance of the individual components at a glance.</w:t>
      </w:r>
    </w:p>
    <w:p w14:paraId="4C1598D3" w14:textId="440220B4" w:rsidR="00314569" w:rsidRPr="000A605B" w:rsidRDefault="00A25ED1" w:rsidP="00A0773C">
      <w:pPr>
        <w:pStyle w:val="Listenabsatz"/>
        <w:numPr>
          <w:ilvl w:val="0"/>
          <w:numId w:val="24"/>
        </w:numPr>
        <w:spacing w:line="360" w:lineRule="auto"/>
        <w:ind w:right="1693"/>
        <w:jc w:val="left"/>
        <w:rPr>
          <w:rFonts w:cs="Arial"/>
          <w:szCs w:val="20"/>
        </w:rPr>
      </w:pPr>
      <w:r>
        <w:rPr>
          <w:rFonts w:cs="Arial"/>
          <w:b/>
          <w:szCs w:val="20"/>
        </w:rPr>
        <w:t xml:space="preserve">Reject Items: </w:t>
      </w:r>
      <w:r>
        <w:rPr>
          <w:rFonts w:cs="Arial"/>
          <w:bCs/>
          <w:szCs w:val="20"/>
        </w:rPr>
        <w:t>Totes that get diverted out of the system lead to a great deal of manual effort. The ability to track load carriers precisely for structured analysis lightens the administrative burden.</w:t>
      </w:r>
    </w:p>
    <w:p w14:paraId="20AD8058" w14:textId="54995F83" w:rsidR="00314569" w:rsidRDefault="00314569" w:rsidP="00314569">
      <w:pPr>
        <w:spacing w:line="360" w:lineRule="auto"/>
        <w:ind w:left="0" w:right="1693"/>
        <w:rPr>
          <w:rFonts w:cs="Arial"/>
          <w:b/>
          <w:szCs w:val="20"/>
        </w:rPr>
      </w:pPr>
    </w:p>
    <w:p w14:paraId="1AF216EF" w14:textId="78660D58" w:rsidR="00314569" w:rsidRDefault="00314569" w:rsidP="00314569">
      <w:pPr>
        <w:spacing w:line="360" w:lineRule="auto"/>
        <w:ind w:left="0" w:right="1693"/>
        <w:rPr>
          <w:rFonts w:cs="Arial"/>
          <w:b/>
          <w:szCs w:val="20"/>
        </w:rPr>
      </w:pPr>
    </w:p>
    <w:p w14:paraId="7E1AEB91" w14:textId="77777777" w:rsidR="00314569" w:rsidRDefault="00314569" w:rsidP="00314569">
      <w:pPr>
        <w:spacing w:line="360" w:lineRule="auto"/>
        <w:ind w:left="0" w:right="1693"/>
        <w:rPr>
          <w:rFonts w:cs="Arial"/>
          <w:b/>
          <w:szCs w:val="20"/>
        </w:rPr>
      </w:pPr>
    </w:p>
    <w:p w14:paraId="0F527044" w14:textId="46622891" w:rsidR="00314569" w:rsidRPr="00314569" w:rsidRDefault="00215353" w:rsidP="00314569">
      <w:pPr>
        <w:spacing w:line="360" w:lineRule="auto"/>
        <w:ind w:left="0" w:right="1693"/>
        <w:rPr>
          <w:rFonts w:cs="Arial"/>
          <w:szCs w:val="20"/>
        </w:rPr>
      </w:pPr>
      <w:hyperlink r:id="rId11" w:history="1">
        <w:r w:rsidR="009246DB">
          <w:rPr>
            <w:rStyle w:val="Hyperlink"/>
            <w:rFonts w:cs="Arial"/>
            <w:szCs w:val="20"/>
          </w:rPr>
          <w:t>www.tgw-group.com</w:t>
        </w:r>
      </w:hyperlink>
    </w:p>
    <w:p w14:paraId="0F519118" w14:textId="6AD7DCF1" w:rsidR="0089485A" w:rsidRPr="00314569" w:rsidRDefault="0089485A" w:rsidP="00314569">
      <w:pPr>
        <w:spacing w:line="360" w:lineRule="auto"/>
        <w:ind w:left="0" w:right="1693"/>
        <w:rPr>
          <w:rFonts w:cs="Arial"/>
          <w:b/>
          <w:szCs w:val="20"/>
        </w:rPr>
      </w:pPr>
    </w:p>
    <w:p w14:paraId="4E577D69" w14:textId="6B8A83AC" w:rsidR="00675258" w:rsidRDefault="00675258" w:rsidP="004356E7">
      <w:pPr>
        <w:pStyle w:val="Listenabsatz"/>
        <w:spacing w:line="360" w:lineRule="auto"/>
        <w:ind w:right="1693"/>
        <w:rPr>
          <w:rFonts w:cs="Arial"/>
          <w:b/>
          <w:szCs w:val="20"/>
        </w:rPr>
      </w:pPr>
    </w:p>
    <w:p w14:paraId="3BEA4111" w14:textId="7E57B931" w:rsidR="00F46145" w:rsidRDefault="00F46145" w:rsidP="004356E7">
      <w:pPr>
        <w:pStyle w:val="Listenabsatz"/>
        <w:spacing w:line="360" w:lineRule="auto"/>
        <w:ind w:right="1693"/>
        <w:rPr>
          <w:rFonts w:cs="Arial"/>
          <w:b/>
          <w:szCs w:val="20"/>
        </w:rPr>
      </w:pPr>
    </w:p>
    <w:p w14:paraId="06688058" w14:textId="77777777" w:rsidR="004544D4" w:rsidRDefault="004544D4" w:rsidP="004356E7">
      <w:pPr>
        <w:pStyle w:val="Listenabsatz"/>
        <w:spacing w:line="360" w:lineRule="auto"/>
        <w:ind w:right="1693"/>
        <w:rPr>
          <w:rFonts w:cs="Arial"/>
          <w:b/>
          <w:szCs w:val="20"/>
        </w:rPr>
      </w:pPr>
    </w:p>
    <w:p w14:paraId="22FE876B" w14:textId="5C0928A9" w:rsidR="00314569" w:rsidRDefault="00314569" w:rsidP="004356E7">
      <w:pPr>
        <w:pStyle w:val="Listenabsatz"/>
        <w:spacing w:line="360" w:lineRule="auto"/>
        <w:ind w:right="1693"/>
        <w:rPr>
          <w:rFonts w:cs="Arial"/>
          <w:b/>
          <w:szCs w:val="20"/>
        </w:rPr>
      </w:pPr>
    </w:p>
    <w:p w14:paraId="6669D560" w14:textId="61CB9207" w:rsidR="009246DB" w:rsidRDefault="009246DB" w:rsidP="004356E7">
      <w:pPr>
        <w:pStyle w:val="Listenabsatz"/>
        <w:spacing w:line="360" w:lineRule="auto"/>
        <w:ind w:right="1693"/>
        <w:rPr>
          <w:rFonts w:cs="Arial"/>
          <w:b/>
          <w:szCs w:val="20"/>
        </w:rPr>
      </w:pPr>
    </w:p>
    <w:p w14:paraId="59AE09DB" w14:textId="77777777" w:rsidR="009246DB" w:rsidRDefault="009246DB" w:rsidP="004356E7">
      <w:pPr>
        <w:pStyle w:val="Listenabsatz"/>
        <w:spacing w:line="360" w:lineRule="auto"/>
        <w:ind w:right="1693"/>
        <w:rPr>
          <w:rFonts w:cs="Arial"/>
          <w:b/>
          <w:szCs w:val="20"/>
        </w:rPr>
      </w:pPr>
      <w:bookmarkStart w:id="0" w:name="_GoBack"/>
      <w:bookmarkEnd w:id="0"/>
    </w:p>
    <w:p w14:paraId="4FCF5DA5" w14:textId="0A64ACF4" w:rsidR="00314569" w:rsidRPr="00C71222" w:rsidRDefault="00314569" w:rsidP="004356E7">
      <w:pPr>
        <w:pStyle w:val="Listenabsatz"/>
        <w:spacing w:line="360" w:lineRule="auto"/>
        <w:ind w:right="1693"/>
        <w:rPr>
          <w:rFonts w:cs="Arial"/>
          <w:b/>
          <w:szCs w:val="20"/>
        </w:rPr>
      </w:pPr>
    </w:p>
    <w:p w14:paraId="417AAD62" w14:textId="77777777" w:rsidR="00BC7952" w:rsidRPr="00FB100C" w:rsidRDefault="00BC7952" w:rsidP="00BC7952">
      <w:pPr>
        <w:spacing w:line="240" w:lineRule="auto"/>
        <w:ind w:left="0" w:right="1693"/>
        <w:rPr>
          <w:rStyle w:val="Hyperlink"/>
          <w:b/>
          <w:color w:val="auto"/>
          <w:u w:val="none"/>
        </w:rPr>
      </w:pPr>
      <w:r>
        <w:rPr>
          <w:rStyle w:val="Hyperlink"/>
          <w:b/>
          <w:color w:val="auto"/>
          <w:u w:val="none"/>
        </w:rPr>
        <w:lastRenderedPageBreak/>
        <w:t>About TGW Logistics Group:</w:t>
      </w:r>
    </w:p>
    <w:p w14:paraId="1A5A4F56" w14:textId="77777777" w:rsidR="00BC7952" w:rsidRPr="00D1043D" w:rsidRDefault="00BC7952" w:rsidP="00BC7952">
      <w:pPr>
        <w:spacing w:line="240" w:lineRule="auto"/>
        <w:ind w:left="0" w:right="1693"/>
        <w:rPr>
          <w:rStyle w:val="Hyperlink"/>
          <w:color w:val="auto"/>
          <w:u w:val="none"/>
        </w:rPr>
      </w:pPr>
      <w:r>
        <w:rPr>
          <w:rStyle w:val="Hyperlink"/>
          <w:color w:val="auto"/>
          <w:u w:val="none"/>
        </w:rPr>
        <w:t xml:space="preserve">TGW Logistics Group is one of the leading international suppliers of material handling solutions. For more than 50 years, the Austrian specialist has implemented automated systems for its international customers, including brands from </w:t>
      </w:r>
      <w:proofErr w:type="gramStart"/>
      <w:r>
        <w:rPr>
          <w:rStyle w:val="Hyperlink"/>
          <w:color w:val="auto"/>
          <w:u w:val="none"/>
        </w:rPr>
        <w:t>A</w:t>
      </w:r>
      <w:proofErr w:type="gramEnd"/>
      <w:r>
        <w:rPr>
          <w:rStyle w:val="Hyperlink"/>
          <w:color w:val="auto"/>
          <w:u w:val="none"/>
        </w:rPr>
        <w:t xml:space="preserve"> as in Adidas to Z as in Zalando. As systems integrator, TGW plans, produces and implements complex logistics centres, from mechatronic products and robots to control systems and software.</w:t>
      </w:r>
    </w:p>
    <w:p w14:paraId="15A25BB4" w14:textId="77777777" w:rsidR="00BC7952" w:rsidRPr="00D1043D" w:rsidRDefault="00BC7952" w:rsidP="00BC7952">
      <w:pPr>
        <w:spacing w:line="240" w:lineRule="auto"/>
        <w:ind w:left="0" w:right="1693"/>
        <w:rPr>
          <w:rStyle w:val="Hyperlink"/>
          <w:color w:val="auto"/>
          <w:u w:val="none"/>
        </w:rPr>
      </w:pPr>
    </w:p>
    <w:p w14:paraId="10A4CA7B" w14:textId="559025F5"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has subsidiaries in Europe, China and the US and more than 4,400 employees worldwide. In the 2021/2022 business year, the company generated a total turnover of 924 million euros.</w:t>
      </w:r>
    </w:p>
    <w:p w14:paraId="1CF88C1B" w14:textId="77777777" w:rsidR="00BC7952" w:rsidRPr="00D1043D" w:rsidRDefault="00BC7952" w:rsidP="00BC7952">
      <w:pPr>
        <w:spacing w:line="240" w:lineRule="auto"/>
        <w:ind w:left="0" w:right="1693"/>
        <w:rPr>
          <w:rStyle w:val="Hyperlink"/>
          <w:color w:val="auto"/>
          <w:u w:val="none"/>
        </w:rPr>
      </w:pPr>
    </w:p>
    <w:p w14:paraId="06239CDD" w14:textId="77777777" w:rsidR="00BC7952" w:rsidRPr="00D1043D" w:rsidRDefault="00BC7952" w:rsidP="00BC7952">
      <w:pPr>
        <w:spacing w:line="240" w:lineRule="auto"/>
        <w:ind w:left="0" w:right="1693"/>
        <w:rPr>
          <w:rStyle w:val="Hyperlink"/>
          <w:color w:val="auto"/>
          <w:u w:val="none"/>
        </w:rPr>
      </w:pPr>
    </w:p>
    <w:p w14:paraId="1F456E7A" w14:textId="77777777" w:rsidR="00BC7952" w:rsidRPr="00D1043D" w:rsidRDefault="00BC7952" w:rsidP="00BC7952">
      <w:pPr>
        <w:spacing w:line="240" w:lineRule="auto"/>
        <w:ind w:left="0" w:right="1693"/>
        <w:rPr>
          <w:rStyle w:val="Hyperlink"/>
          <w:color w:val="auto"/>
          <w:u w:val="none"/>
        </w:rPr>
      </w:pPr>
    </w:p>
    <w:p w14:paraId="45AC0DE5"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Pictures:</w:t>
      </w:r>
    </w:p>
    <w:p w14:paraId="749DE048" w14:textId="77777777" w:rsidR="00BC7952" w:rsidRPr="00D1043D" w:rsidRDefault="00BC7952" w:rsidP="00BC7952">
      <w:pPr>
        <w:spacing w:line="240" w:lineRule="auto"/>
        <w:ind w:left="0" w:right="1693"/>
        <w:rPr>
          <w:rStyle w:val="Hyperlink"/>
          <w:color w:val="auto"/>
          <w:u w:val="none"/>
        </w:rPr>
      </w:pPr>
      <w:r>
        <w:rPr>
          <w:rStyle w:val="Hyperlink"/>
          <w:color w:val="auto"/>
          <w:u w:val="none"/>
        </w:rPr>
        <w:t>Reprint with reference to TGW Logistics Group GmbH free of charge. Reprint is not permitted for promotional purposes.</w:t>
      </w:r>
    </w:p>
    <w:p w14:paraId="67B21F0B" w14:textId="77777777" w:rsidR="00BC7952" w:rsidRPr="00D1043D" w:rsidRDefault="00BC7952" w:rsidP="00BC7952">
      <w:pPr>
        <w:spacing w:line="240" w:lineRule="auto"/>
        <w:ind w:left="0" w:right="1693"/>
        <w:rPr>
          <w:rStyle w:val="Hyperlink"/>
          <w:color w:val="auto"/>
          <w:u w:val="none"/>
        </w:rPr>
      </w:pPr>
    </w:p>
    <w:p w14:paraId="375DD09F" w14:textId="77777777" w:rsidR="00BC7952" w:rsidRPr="00D1043D" w:rsidRDefault="00BC7952" w:rsidP="00BC7952">
      <w:pPr>
        <w:spacing w:line="240" w:lineRule="auto"/>
        <w:ind w:left="0" w:right="1693"/>
        <w:rPr>
          <w:rStyle w:val="Hyperlink"/>
          <w:color w:val="auto"/>
          <w:u w:val="none"/>
        </w:rPr>
      </w:pPr>
    </w:p>
    <w:p w14:paraId="2519459F"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Contact:</w:t>
      </w:r>
    </w:p>
    <w:p w14:paraId="5590A0C7"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2874DF17" w14:textId="77777777" w:rsidR="00BC7952" w:rsidRPr="00A12B24" w:rsidRDefault="00BC7952" w:rsidP="00BC7952">
      <w:pPr>
        <w:spacing w:line="240" w:lineRule="auto"/>
        <w:ind w:left="0" w:right="1693"/>
        <w:rPr>
          <w:rStyle w:val="Hyperlink"/>
          <w:color w:val="auto"/>
          <w:u w:val="none"/>
          <w:lang w:val="de-AT"/>
        </w:rPr>
      </w:pPr>
      <w:r w:rsidRPr="00A12B24">
        <w:rPr>
          <w:rStyle w:val="Hyperlink"/>
          <w:color w:val="auto"/>
          <w:u w:val="none"/>
          <w:lang w:val="de-AT"/>
        </w:rPr>
        <w:t>A-4614 Marchtrenk, Ludwig Szinicz Straße 3</w:t>
      </w:r>
    </w:p>
    <w:p w14:paraId="269F454E" w14:textId="77777777" w:rsidR="00BC7952" w:rsidRPr="00A12B24" w:rsidRDefault="00BC7952" w:rsidP="00BC7952">
      <w:pPr>
        <w:spacing w:line="240" w:lineRule="auto"/>
        <w:ind w:left="0" w:right="1693"/>
        <w:rPr>
          <w:rStyle w:val="Hyperlink"/>
          <w:color w:val="auto"/>
          <w:u w:val="none"/>
          <w:lang w:val="de-AT"/>
        </w:rPr>
      </w:pPr>
      <w:r w:rsidRPr="00A12B24">
        <w:rPr>
          <w:rStyle w:val="Hyperlink"/>
          <w:color w:val="auto"/>
          <w:u w:val="none"/>
          <w:lang w:val="de-AT"/>
        </w:rPr>
        <w:t>T: +43.50.486-0</w:t>
      </w:r>
    </w:p>
    <w:p w14:paraId="473293E8" w14:textId="77777777" w:rsidR="00BC7952" w:rsidRPr="00A12B24" w:rsidRDefault="00BC7952" w:rsidP="00BC7952">
      <w:pPr>
        <w:spacing w:line="240" w:lineRule="auto"/>
        <w:ind w:left="0" w:right="1693"/>
        <w:rPr>
          <w:rStyle w:val="Hyperlink"/>
          <w:color w:val="auto"/>
          <w:u w:val="none"/>
          <w:lang w:val="de-AT"/>
        </w:rPr>
      </w:pPr>
      <w:r w:rsidRPr="00A12B24">
        <w:rPr>
          <w:rStyle w:val="Hyperlink"/>
          <w:color w:val="auto"/>
          <w:u w:val="none"/>
          <w:lang w:val="de-AT"/>
        </w:rPr>
        <w:t>F: +43.50.486-31</w:t>
      </w:r>
    </w:p>
    <w:p w14:paraId="7A610B90" w14:textId="77777777" w:rsidR="00BC7952" w:rsidRPr="00A12B24" w:rsidRDefault="00BC7952" w:rsidP="00BC7952">
      <w:pPr>
        <w:spacing w:line="240" w:lineRule="auto"/>
        <w:ind w:left="0" w:right="1693"/>
        <w:rPr>
          <w:rStyle w:val="Hyperlink"/>
          <w:color w:val="auto"/>
          <w:u w:val="none"/>
          <w:lang w:val="de-AT"/>
        </w:rPr>
      </w:pPr>
      <w:r w:rsidRPr="00A12B24">
        <w:rPr>
          <w:rStyle w:val="Hyperlink"/>
          <w:color w:val="auto"/>
          <w:u w:val="none"/>
          <w:lang w:val="de-AT"/>
        </w:rPr>
        <w:t>e-mail: tgw@tgw-group.com</w:t>
      </w:r>
    </w:p>
    <w:p w14:paraId="78057CCF" w14:textId="77777777" w:rsidR="00BC7952" w:rsidRPr="00A12B24" w:rsidRDefault="00BC7952" w:rsidP="00BC7952">
      <w:pPr>
        <w:spacing w:line="240" w:lineRule="auto"/>
        <w:ind w:left="0" w:right="1693"/>
        <w:rPr>
          <w:rStyle w:val="Hyperlink"/>
          <w:color w:val="auto"/>
          <w:u w:val="none"/>
          <w:lang w:val="de-AT"/>
        </w:rPr>
      </w:pPr>
    </w:p>
    <w:p w14:paraId="059207D1" w14:textId="77777777" w:rsidR="00F92A0D" w:rsidRPr="00A12B24" w:rsidRDefault="00F92A0D" w:rsidP="00BC7952">
      <w:pPr>
        <w:spacing w:line="240" w:lineRule="auto"/>
        <w:ind w:left="0" w:right="1693"/>
        <w:rPr>
          <w:rStyle w:val="Hyperlink"/>
          <w:color w:val="auto"/>
          <w:u w:val="none"/>
          <w:lang w:val="de-AT"/>
        </w:rPr>
      </w:pPr>
    </w:p>
    <w:p w14:paraId="4E427EB8" w14:textId="77777777" w:rsidR="00F92A0D" w:rsidRDefault="00F92A0D" w:rsidP="00BC7952">
      <w:pPr>
        <w:spacing w:line="240" w:lineRule="auto"/>
        <w:ind w:left="0" w:right="1693"/>
        <w:rPr>
          <w:rStyle w:val="Hyperlink"/>
          <w:color w:val="auto"/>
          <w:u w:val="none"/>
          <w:lang w:val="en-AU"/>
        </w:rPr>
      </w:pPr>
      <w:r>
        <w:rPr>
          <w:rStyle w:val="Hyperlink"/>
          <w:color w:val="auto"/>
          <w:u w:val="none"/>
        </w:rPr>
        <w:t>Press contact:</w:t>
      </w:r>
    </w:p>
    <w:p w14:paraId="68042F9C"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03A35A8D"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2CD595C3" w14:textId="77777777" w:rsidR="00BC7952" w:rsidRPr="00A12B24" w:rsidRDefault="00BC7952" w:rsidP="00BC7952">
      <w:pPr>
        <w:spacing w:line="240" w:lineRule="auto"/>
        <w:ind w:left="0" w:right="1693"/>
        <w:rPr>
          <w:rStyle w:val="Hyperlink"/>
          <w:color w:val="auto"/>
          <w:u w:val="none"/>
          <w:lang w:val="de-AT"/>
        </w:rPr>
      </w:pPr>
      <w:r w:rsidRPr="00A12B24">
        <w:rPr>
          <w:rStyle w:val="Hyperlink"/>
          <w:color w:val="auto"/>
          <w:u w:val="none"/>
          <w:lang w:val="de-AT"/>
        </w:rPr>
        <w:t>T: +43.50.486-2267</w:t>
      </w:r>
    </w:p>
    <w:p w14:paraId="18DF18B5" w14:textId="77777777" w:rsidR="00BC7952" w:rsidRPr="00A12B24" w:rsidRDefault="00BC7952" w:rsidP="00BC7952">
      <w:pPr>
        <w:spacing w:line="240" w:lineRule="auto"/>
        <w:ind w:left="0" w:right="1693"/>
        <w:rPr>
          <w:rStyle w:val="Hyperlink"/>
          <w:color w:val="auto"/>
          <w:u w:val="none"/>
          <w:lang w:val="de-AT"/>
        </w:rPr>
      </w:pPr>
      <w:r w:rsidRPr="00A12B24">
        <w:rPr>
          <w:rStyle w:val="Hyperlink"/>
          <w:color w:val="auto"/>
          <w:u w:val="none"/>
          <w:lang w:val="de-AT"/>
        </w:rPr>
        <w:t>M: +43.664.88459713</w:t>
      </w:r>
    </w:p>
    <w:p w14:paraId="41C39A71" w14:textId="77777777" w:rsidR="00BC7952" w:rsidRPr="00A12B24" w:rsidRDefault="00BC7952" w:rsidP="00BC7952">
      <w:pPr>
        <w:spacing w:line="240" w:lineRule="auto"/>
        <w:ind w:left="0" w:right="1693"/>
        <w:rPr>
          <w:lang w:val="de-AT"/>
        </w:rPr>
      </w:pPr>
      <w:r w:rsidRPr="00A12B24">
        <w:rPr>
          <w:rStyle w:val="Hyperlink"/>
          <w:color w:val="auto"/>
          <w:u w:val="none"/>
          <w:lang w:val="de-AT"/>
        </w:rPr>
        <w:t>alexander.tahedl@tgw-group.com</w:t>
      </w:r>
    </w:p>
    <w:p w14:paraId="0808ADDB" w14:textId="77777777" w:rsidR="00BC7952" w:rsidRPr="00A12B24" w:rsidRDefault="00BC7952" w:rsidP="00BC7952">
      <w:pPr>
        <w:spacing w:line="240" w:lineRule="auto"/>
        <w:ind w:left="0" w:right="1693"/>
        <w:rPr>
          <w:rStyle w:val="Hyperlink"/>
          <w:color w:val="auto"/>
          <w:u w:val="none"/>
          <w:lang w:val="de-AT"/>
        </w:rPr>
      </w:pPr>
    </w:p>
    <w:p w14:paraId="25AC5591" w14:textId="77777777" w:rsidR="00BC7952" w:rsidRPr="00A12B24" w:rsidRDefault="00BC7952" w:rsidP="00BC7952">
      <w:pPr>
        <w:spacing w:line="240" w:lineRule="auto"/>
        <w:ind w:left="0" w:right="1693"/>
        <w:rPr>
          <w:rStyle w:val="Hyperlink"/>
          <w:color w:val="auto"/>
          <w:u w:val="none"/>
        </w:rPr>
      </w:pPr>
    </w:p>
    <w:p w14:paraId="5F5B5CDD" w14:textId="77777777" w:rsidR="00BC7952" w:rsidRPr="00A12B24" w:rsidRDefault="00BC7952" w:rsidP="00BC7952">
      <w:pPr>
        <w:spacing w:line="240" w:lineRule="auto"/>
        <w:ind w:left="0" w:right="1693"/>
      </w:pPr>
    </w:p>
    <w:p w14:paraId="4F06652C" w14:textId="77777777" w:rsidR="006231AE" w:rsidRPr="00A12B24" w:rsidRDefault="006231AE" w:rsidP="006231AE">
      <w:pPr>
        <w:ind w:left="0" w:right="1693"/>
      </w:pPr>
    </w:p>
    <w:sectPr w:rsidR="006231AE" w:rsidRPr="00A12B24"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7A321" w14:textId="77777777" w:rsidR="00E1532A" w:rsidRDefault="00E1532A" w:rsidP="00764006">
      <w:pPr>
        <w:spacing w:line="240" w:lineRule="auto"/>
      </w:pPr>
      <w:r>
        <w:separator/>
      </w:r>
    </w:p>
  </w:endnote>
  <w:endnote w:type="continuationSeparator" w:id="0">
    <w:p w14:paraId="54EC1FD5" w14:textId="77777777" w:rsidR="00E1532A" w:rsidRDefault="00E1532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26F77CAF" w14:textId="77777777" w:rsidTr="00A345ED">
      <w:tc>
        <w:tcPr>
          <w:tcW w:w="6474" w:type="dxa"/>
        </w:tcPr>
        <w:p w14:paraId="77BF932F"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0B7E59C7"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0946E9C2" w14:textId="77777777" w:rsidR="00B72812" w:rsidRPr="00C424EA" w:rsidRDefault="00B72812" w:rsidP="00C424EA">
          <w:pPr>
            <w:pStyle w:val="Fuzeile"/>
            <w:rPr>
              <w:sz w:val="16"/>
              <w:szCs w:val="16"/>
            </w:rPr>
          </w:pPr>
        </w:p>
      </w:tc>
      <w:tc>
        <w:tcPr>
          <w:tcW w:w="2438" w:type="dxa"/>
          <w:vAlign w:val="center"/>
        </w:tcPr>
        <w:p w14:paraId="00826F61" w14:textId="7707A73F"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215353">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215353">
            <w:rPr>
              <w:noProof/>
              <w:sz w:val="16"/>
              <w:szCs w:val="16"/>
            </w:rPr>
            <w:t>3</w:t>
          </w:r>
          <w:r>
            <w:fldChar w:fldCharType="end"/>
          </w:r>
        </w:p>
      </w:tc>
    </w:tr>
  </w:tbl>
  <w:p w14:paraId="7F771200"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82561" w14:textId="77777777" w:rsidR="00E1532A" w:rsidRDefault="00E1532A" w:rsidP="00764006">
      <w:pPr>
        <w:spacing w:line="240" w:lineRule="auto"/>
      </w:pPr>
      <w:r>
        <w:separator/>
      </w:r>
    </w:p>
  </w:footnote>
  <w:footnote w:type="continuationSeparator" w:id="0">
    <w:p w14:paraId="1C3BE8A7" w14:textId="77777777" w:rsidR="00E1532A" w:rsidRDefault="00E1532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0F10" w14:textId="77777777" w:rsidR="00B72812" w:rsidRDefault="00B72812" w:rsidP="00C54F6A">
    <w:pPr>
      <w:pStyle w:val="Dokumententitel"/>
    </w:pPr>
  </w:p>
  <w:p w14:paraId="767BA1CA" w14:textId="77777777" w:rsidR="00B72812" w:rsidRPr="00C15D91" w:rsidRDefault="00B72812" w:rsidP="00C54F6A">
    <w:pPr>
      <w:pStyle w:val="Dokumententitel"/>
    </w:pPr>
    <w:r>
      <w:rPr>
        <w:lang w:val="de-AT" w:eastAsia="de-AT"/>
      </w:rPr>
      <w:drawing>
        <wp:anchor distT="0" distB="0" distL="114300" distR="114300" simplePos="0" relativeHeight="251659264" behindDoc="0" locked="0" layoutInCell="1" allowOverlap="1" wp14:anchorId="114A6267" wp14:editId="6DADB925">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7FFABF6F"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41410A"/>
    <w:multiLevelType w:val="hybridMultilevel"/>
    <w:tmpl w:val="9D9A910C"/>
    <w:lvl w:ilvl="0" w:tplc="22C2CA7E">
      <w:start w:val="1"/>
      <w:numFmt w:val="decimal"/>
      <w:lvlText w:val="%1."/>
      <w:lvlJc w:val="left"/>
      <w:pPr>
        <w:ind w:left="720" w:hanging="360"/>
      </w:pPr>
      <w:rPr>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73F37A7"/>
    <w:multiLevelType w:val="hybridMultilevel"/>
    <w:tmpl w:val="7BC84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8"/>
  </w:num>
  <w:num w:numId="5">
    <w:abstractNumId w:val="20"/>
  </w:num>
  <w:num w:numId="6">
    <w:abstractNumId w:val="4"/>
  </w:num>
  <w:num w:numId="7">
    <w:abstractNumId w:val="1"/>
  </w:num>
  <w:num w:numId="8">
    <w:abstractNumId w:val="16"/>
  </w:num>
  <w:num w:numId="9">
    <w:abstractNumId w:val="6"/>
  </w:num>
  <w:num w:numId="10">
    <w:abstractNumId w:val="22"/>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9"/>
  </w:num>
  <w:num w:numId="21">
    <w:abstractNumId w:val="12"/>
  </w:num>
  <w:num w:numId="22">
    <w:abstractNumId w:val="23"/>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GB" w:vendorID="64" w:dllVersion="131078" w:nlCheck="1" w:checkStyle="1"/>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0E0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36F9"/>
    <w:rsid w:val="00025C18"/>
    <w:rsid w:val="00025FEC"/>
    <w:rsid w:val="00026DE3"/>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1BDB"/>
    <w:rsid w:val="00064A27"/>
    <w:rsid w:val="00064F2D"/>
    <w:rsid w:val="000662F5"/>
    <w:rsid w:val="00066599"/>
    <w:rsid w:val="0006731A"/>
    <w:rsid w:val="00067ABB"/>
    <w:rsid w:val="00071B58"/>
    <w:rsid w:val="0007431B"/>
    <w:rsid w:val="00074502"/>
    <w:rsid w:val="00074923"/>
    <w:rsid w:val="00076C37"/>
    <w:rsid w:val="000809E8"/>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46E2"/>
    <w:rsid w:val="000A579F"/>
    <w:rsid w:val="000A5D32"/>
    <w:rsid w:val="000A605B"/>
    <w:rsid w:val="000A6CE7"/>
    <w:rsid w:val="000A6FF9"/>
    <w:rsid w:val="000A77BB"/>
    <w:rsid w:val="000B2B18"/>
    <w:rsid w:val="000B4185"/>
    <w:rsid w:val="000B5A93"/>
    <w:rsid w:val="000B5C66"/>
    <w:rsid w:val="000B6542"/>
    <w:rsid w:val="000B65C7"/>
    <w:rsid w:val="000B65E5"/>
    <w:rsid w:val="000B74A6"/>
    <w:rsid w:val="000B74E7"/>
    <w:rsid w:val="000B7FAB"/>
    <w:rsid w:val="000C14A0"/>
    <w:rsid w:val="000C3087"/>
    <w:rsid w:val="000C38EE"/>
    <w:rsid w:val="000C3977"/>
    <w:rsid w:val="000C3DD8"/>
    <w:rsid w:val="000C5589"/>
    <w:rsid w:val="000C581E"/>
    <w:rsid w:val="000D0567"/>
    <w:rsid w:val="000D07FD"/>
    <w:rsid w:val="000D0F32"/>
    <w:rsid w:val="000D32EB"/>
    <w:rsid w:val="000D3617"/>
    <w:rsid w:val="000D3C37"/>
    <w:rsid w:val="000D4724"/>
    <w:rsid w:val="000D5EF9"/>
    <w:rsid w:val="000E0701"/>
    <w:rsid w:val="000E1D04"/>
    <w:rsid w:val="000E1D58"/>
    <w:rsid w:val="000E20AF"/>
    <w:rsid w:val="000E2AD9"/>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523"/>
    <w:rsid w:val="001069CF"/>
    <w:rsid w:val="001113B7"/>
    <w:rsid w:val="001119B7"/>
    <w:rsid w:val="00111A67"/>
    <w:rsid w:val="001136BD"/>
    <w:rsid w:val="00113DEF"/>
    <w:rsid w:val="0011473E"/>
    <w:rsid w:val="00114EE0"/>
    <w:rsid w:val="00116B32"/>
    <w:rsid w:val="00117330"/>
    <w:rsid w:val="0012094E"/>
    <w:rsid w:val="00120955"/>
    <w:rsid w:val="001230A6"/>
    <w:rsid w:val="00125FEB"/>
    <w:rsid w:val="0012627D"/>
    <w:rsid w:val="00126DA1"/>
    <w:rsid w:val="00127ECE"/>
    <w:rsid w:val="001305E8"/>
    <w:rsid w:val="00130D09"/>
    <w:rsid w:val="00131A55"/>
    <w:rsid w:val="001336DF"/>
    <w:rsid w:val="0013383F"/>
    <w:rsid w:val="001338DB"/>
    <w:rsid w:val="00134AF1"/>
    <w:rsid w:val="001404D7"/>
    <w:rsid w:val="00140DF0"/>
    <w:rsid w:val="00141099"/>
    <w:rsid w:val="00142015"/>
    <w:rsid w:val="00142599"/>
    <w:rsid w:val="001429F4"/>
    <w:rsid w:val="00142C72"/>
    <w:rsid w:val="00142D0C"/>
    <w:rsid w:val="00144E88"/>
    <w:rsid w:val="00147C5F"/>
    <w:rsid w:val="0015180E"/>
    <w:rsid w:val="00151FD8"/>
    <w:rsid w:val="00152760"/>
    <w:rsid w:val="00152A09"/>
    <w:rsid w:val="00153C82"/>
    <w:rsid w:val="00153D8F"/>
    <w:rsid w:val="00154627"/>
    <w:rsid w:val="00155AE9"/>
    <w:rsid w:val="00155DB3"/>
    <w:rsid w:val="00157367"/>
    <w:rsid w:val="00157D30"/>
    <w:rsid w:val="00162ADF"/>
    <w:rsid w:val="00162D14"/>
    <w:rsid w:val="00162FE9"/>
    <w:rsid w:val="001635F5"/>
    <w:rsid w:val="001651A2"/>
    <w:rsid w:val="00165945"/>
    <w:rsid w:val="00165988"/>
    <w:rsid w:val="00165EB0"/>
    <w:rsid w:val="001671D5"/>
    <w:rsid w:val="0016742A"/>
    <w:rsid w:val="001702C8"/>
    <w:rsid w:val="0017041B"/>
    <w:rsid w:val="00170529"/>
    <w:rsid w:val="00170957"/>
    <w:rsid w:val="00170E3F"/>
    <w:rsid w:val="001713BB"/>
    <w:rsid w:val="001744EA"/>
    <w:rsid w:val="001754C6"/>
    <w:rsid w:val="001806F8"/>
    <w:rsid w:val="00180B8A"/>
    <w:rsid w:val="00180E49"/>
    <w:rsid w:val="001823FD"/>
    <w:rsid w:val="00182747"/>
    <w:rsid w:val="00183067"/>
    <w:rsid w:val="001832C9"/>
    <w:rsid w:val="00184021"/>
    <w:rsid w:val="0018476A"/>
    <w:rsid w:val="00184C9A"/>
    <w:rsid w:val="00185240"/>
    <w:rsid w:val="00185895"/>
    <w:rsid w:val="001858FA"/>
    <w:rsid w:val="00185AD7"/>
    <w:rsid w:val="00185FCF"/>
    <w:rsid w:val="001866FC"/>
    <w:rsid w:val="00186DCA"/>
    <w:rsid w:val="001877D6"/>
    <w:rsid w:val="001900F5"/>
    <w:rsid w:val="001905C1"/>
    <w:rsid w:val="0019186D"/>
    <w:rsid w:val="00191D7D"/>
    <w:rsid w:val="00192F99"/>
    <w:rsid w:val="0019426A"/>
    <w:rsid w:val="00194327"/>
    <w:rsid w:val="00194BC4"/>
    <w:rsid w:val="00195591"/>
    <w:rsid w:val="00195BA1"/>
    <w:rsid w:val="00197269"/>
    <w:rsid w:val="001A0128"/>
    <w:rsid w:val="001A0965"/>
    <w:rsid w:val="001A12C6"/>
    <w:rsid w:val="001A2DCB"/>
    <w:rsid w:val="001A33BD"/>
    <w:rsid w:val="001A4166"/>
    <w:rsid w:val="001A58D9"/>
    <w:rsid w:val="001A6800"/>
    <w:rsid w:val="001A6E46"/>
    <w:rsid w:val="001A743C"/>
    <w:rsid w:val="001A7904"/>
    <w:rsid w:val="001B0DAB"/>
    <w:rsid w:val="001B28D5"/>
    <w:rsid w:val="001B3772"/>
    <w:rsid w:val="001B450B"/>
    <w:rsid w:val="001B46E9"/>
    <w:rsid w:val="001B4929"/>
    <w:rsid w:val="001B4CD8"/>
    <w:rsid w:val="001B7EEA"/>
    <w:rsid w:val="001C050F"/>
    <w:rsid w:val="001C1838"/>
    <w:rsid w:val="001C1AC7"/>
    <w:rsid w:val="001C40DE"/>
    <w:rsid w:val="001C5298"/>
    <w:rsid w:val="001C7547"/>
    <w:rsid w:val="001C77BA"/>
    <w:rsid w:val="001D1169"/>
    <w:rsid w:val="001D3742"/>
    <w:rsid w:val="001D3C48"/>
    <w:rsid w:val="001D3DA5"/>
    <w:rsid w:val="001D57B5"/>
    <w:rsid w:val="001D69D1"/>
    <w:rsid w:val="001D7887"/>
    <w:rsid w:val="001D7B5D"/>
    <w:rsid w:val="001E1155"/>
    <w:rsid w:val="001E22B6"/>
    <w:rsid w:val="001E2746"/>
    <w:rsid w:val="001E28E9"/>
    <w:rsid w:val="001E2A74"/>
    <w:rsid w:val="001E34A5"/>
    <w:rsid w:val="001E6173"/>
    <w:rsid w:val="001E6404"/>
    <w:rsid w:val="001E7FE9"/>
    <w:rsid w:val="001F0657"/>
    <w:rsid w:val="001F08AF"/>
    <w:rsid w:val="001F1959"/>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353"/>
    <w:rsid w:val="00215B86"/>
    <w:rsid w:val="00220326"/>
    <w:rsid w:val="0022082E"/>
    <w:rsid w:val="00220DA8"/>
    <w:rsid w:val="00221A42"/>
    <w:rsid w:val="00221B43"/>
    <w:rsid w:val="00222AA7"/>
    <w:rsid w:val="00223EA8"/>
    <w:rsid w:val="0022464C"/>
    <w:rsid w:val="00226B41"/>
    <w:rsid w:val="002327A2"/>
    <w:rsid w:val="00232F8E"/>
    <w:rsid w:val="00235CF7"/>
    <w:rsid w:val="0023663F"/>
    <w:rsid w:val="002413CA"/>
    <w:rsid w:val="00241A91"/>
    <w:rsid w:val="00242B17"/>
    <w:rsid w:val="00244004"/>
    <w:rsid w:val="0024402E"/>
    <w:rsid w:val="00244AB2"/>
    <w:rsid w:val="0024512C"/>
    <w:rsid w:val="00245527"/>
    <w:rsid w:val="00246F8E"/>
    <w:rsid w:val="00247B61"/>
    <w:rsid w:val="00250BA2"/>
    <w:rsid w:val="00251AD5"/>
    <w:rsid w:val="00252142"/>
    <w:rsid w:val="00252769"/>
    <w:rsid w:val="00256A53"/>
    <w:rsid w:val="002601B9"/>
    <w:rsid w:val="00260C57"/>
    <w:rsid w:val="00262133"/>
    <w:rsid w:val="00262F29"/>
    <w:rsid w:val="00263D5C"/>
    <w:rsid w:val="00263FC4"/>
    <w:rsid w:val="002642F9"/>
    <w:rsid w:val="0026487A"/>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9722D"/>
    <w:rsid w:val="002A00C3"/>
    <w:rsid w:val="002A1224"/>
    <w:rsid w:val="002A3009"/>
    <w:rsid w:val="002A3230"/>
    <w:rsid w:val="002A3ACB"/>
    <w:rsid w:val="002A3B95"/>
    <w:rsid w:val="002A564B"/>
    <w:rsid w:val="002A63CD"/>
    <w:rsid w:val="002A6730"/>
    <w:rsid w:val="002A6F1E"/>
    <w:rsid w:val="002A7A17"/>
    <w:rsid w:val="002A7D7D"/>
    <w:rsid w:val="002B0793"/>
    <w:rsid w:val="002B21E2"/>
    <w:rsid w:val="002B4B19"/>
    <w:rsid w:val="002B59FE"/>
    <w:rsid w:val="002C0149"/>
    <w:rsid w:val="002C0832"/>
    <w:rsid w:val="002C1269"/>
    <w:rsid w:val="002C265D"/>
    <w:rsid w:val="002C36E5"/>
    <w:rsid w:val="002C4112"/>
    <w:rsid w:val="002C652E"/>
    <w:rsid w:val="002C69C9"/>
    <w:rsid w:val="002D039B"/>
    <w:rsid w:val="002D1384"/>
    <w:rsid w:val="002D1970"/>
    <w:rsid w:val="002D44D3"/>
    <w:rsid w:val="002D499C"/>
    <w:rsid w:val="002D5361"/>
    <w:rsid w:val="002D6158"/>
    <w:rsid w:val="002E58ED"/>
    <w:rsid w:val="002E789B"/>
    <w:rsid w:val="002F3A9A"/>
    <w:rsid w:val="002F43AF"/>
    <w:rsid w:val="002F4DC4"/>
    <w:rsid w:val="002F5287"/>
    <w:rsid w:val="002F55CE"/>
    <w:rsid w:val="002F565F"/>
    <w:rsid w:val="002F712A"/>
    <w:rsid w:val="00300B08"/>
    <w:rsid w:val="00301779"/>
    <w:rsid w:val="0030411A"/>
    <w:rsid w:val="00305C14"/>
    <w:rsid w:val="003107A7"/>
    <w:rsid w:val="00310975"/>
    <w:rsid w:val="00311F54"/>
    <w:rsid w:val="003126CB"/>
    <w:rsid w:val="00312E2D"/>
    <w:rsid w:val="003143E2"/>
    <w:rsid w:val="00314569"/>
    <w:rsid w:val="00314A98"/>
    <w:rsid w:val="00315732"/>
    <w:rsid w:val="00316C9A"/>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316E"/>
    <w:rsid w:val="00345413"/>
    <w:rsid w:val="00352A60"/>
    <w:rsid w:val="00352D7B"/>
    <w:rsid w:val="003533A3"/>
    <w:rsid w:val="00353640"/>
    <w:rsid w:val="00353A88"/>
    <w:rsid w:val="003541AF"/>
    <w:rsid w:val="00354454"/>
    <w:rsid w:val="00354CBD"/>
    <w:rsid w:val="00356625"/>
    <w:rsid w:val="0035675D"/>
    <w:rsid w:val="003600A8"/>
    <w:rsid w:val="00367F43"/>
    <w:rsid w:val="00367FC5"/>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87E52"/>
    <w:rsid w:val="00390644"/>
    <w:rsid w:val="0039107D"/>
    <w:rsid w:val="00392B81"/>
    <w:rsid w:val="00394360"/>
    <w:rsid w:val="0039528D"/>
    <w:rsid w:val="003977E0"/>
    <w:rsid w:val="003A1305"/>
    <w:rsid w:val="003A156F"/>
    <w:rsid w:val="003A1D5D"/>
    <w:rsid w:val="003A23C4"/>
    <w:rsid w:val="003A3108"/>
    <w:rsid w:val="003A35D1"/>
    <w:rsid w:val="003A46B9"/>
    <w:rsid w:val="003A4F67"/>
    <w:rsid w:val="003A5CDA"/>
    <w:rsid w:val="003A6D30"/>
    <w:rsid w:val="003A7BFA"/>
    <w:rsid w:val="003B110C"/>
    <w:rsid w:val="003B2120"/>
    <w:rsid w:val="003B2F92"/>
    <w:rsid w:val="003B47D3"/>
    <w:rsid w:val="003B509C"/>
    <w:rsid w:val="003B50A5"/>
    <w:rsid w:val="003B5271"/>
    <w:rsid w:val="003B6D7B"/>
    <w:rsid w:val="003B7A94"/>
    <w:rsid w:val="003C0CE6"/>
    <w:rsid w:val="003C12E8"/>
    <w:rsid w:val="003C1FED"/>
    <w:rsid w:val="003C2604"/>
    <w:rsid w:val="003C3102"/>
    <w:rsid w:val="003C4E9D"/>
    <w:rsid w:val="003C543D"/>
    <w:rsid w:val="003C5D23"/>
    <w:rsid w:val="003C66B4"/>
    <w:rsid w:val="003C7889"/>
    <w:rsid w:val="003C7D5B"/>
    <w:rsid w:val="003D0607"/>
    <w:rsid w:val="003D0B8D"/>
    <w:rsid w:val="003D3DD6"/>
    <w:rsid w:val="003D3FCD"/>
    <w:rsid w:val="003D6248"/>
    <w:rsid w:val="003E002C"/>
    <w:rsid w:val="003E0736"/>
    <w:rsid w:val="003E0B49"/>
    <w:rsid w:val="003E0C74"/>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07817"/>
    <w:rsid w:val="00412090"/>
    <w:rsid w:val="00413E54"/>
    <w:rsid w:val="00415652"/>
    <w:rsid w:val="00415EE9"/>
    <w:rsid w:val="00416095"/>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280C"/>
    <w:rsid w:val="00432AFB"/>
    <w:rsid w:val="0043354F"/>
    <w:rsid w:val="0043387C"/>
    <w:rsid w:val="004356E7"/>
    <w:rsid w:val="0043609D"/>
    <w:rsid w:val="00436969"/>
    <w:rsid w:val="00437BBE"/>
    <w:rsid w:val="00437C38"/>
    <w:rsid w:val="00441894"/>
    <w:rsid w:val="00441AEC"/>
    <w:rsid w:val="0044203F"/>
    <w:rsid w:val="0044393D"/>
    <w:rsid w:val="004439E0"/>
    <w:rsid w:val="00443B6E"/>
    <w:rsid w:val="00445563"/>
    <w:rsid w:val="00445CE3"/>
    <w:rsid w:val="00445F41"/>
    <w:rsid w:val="00446F4E"/>
    <w:rsid w:val="00451316"/>
    <w:rsid w:val="00451FDA"/>
    <w:rsid w:val="004521B9"/>
    <w:rsid w:val="00453D91"/>
    <w:rsid w:val="00453F5D"/>
    <w:rsid w:val="004544D4"/>
    <w:rsid w:val="00454B07"/>
    <w:rsid w:val="004551DA"/>
    <w:rsid w:val="00456A9F"/>
    <w:rsid w:val="00456CDC"/>
    <w:rsid w:val="004600D9"/>
    <w:rsid w:val="004606C2"/>
    <w:rsid w:val="0046071F"/>
    <w:rsid w:val="00460F45"/>
    <w:rsid w:val="004610E8"/>
    <w:rsid w:val="004612C8"/>
    <w:rsid w:val="00461EA5"/>
    <w:rsid w:val="00462574"/>
    <w:rsid w:val="00462BBC"/>
    <w:rsid w:val="00464F70"/>
    <w:rsid w:val="00465AAB"/>
    <w:rsid w:val="004713CE"/>
    <w:rsid w:val="00471C9D"/>
    <w:rsid w:val="00471E85"/>
    <w:rsid w:val="004736D0"/>
    <w:rsid w:val="00473B5A"/>
    <w:rsid w:val="004746BE"/>
    <w:rsid w:val="00475D53"/>
    <w:rsid w:val="0047613B"/>
    <w:rsid w:val="0048140A"/>
    <w:rsid w:val="004831C9"/>
    <w:rsid w:val="004832B0"/>
    <w:rsid w:val="00483405"/>
    <w:rsid w:val="0048357E"/>
    <w:rsid w:val="0048380F"/>
    <w:rsid w:val="00486900"/>
    <w:rsid w:val="00487C26"/>
    <w:rsid w:val="004903C0"/>
    <w:rsid w:val="00490717"/>
    <w:rsid w:val="00490A26"/>
    <w:rsid w:val="00491D27"/>
    <w:rsid w:val="0049427C"/>
    <w:rsid w:val="00494BF3"/>
    <w:rsid w:val="0049726A"/>
    <w:rsid w:val="00497FF7"/>
    <w:rsid w:val="004A105A"/>
    <w:rsid w:val="004A3FD4"/>
    <w:rsid w:val="004A46F5"/>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4E49"/>
    <w:rsid w:val="004C518C"/>
    <w:rsid w:val="004C564E"/>
    <w:rsid w:val="004C65A3"/>
    <w:rsid w:val="004C675F"/>
    <w:rsid w:val="004C74E5"/>
    <w:rsid w:val="004D2860"/>
    <w:rsid w:val="004D3103"/>
    <w:rsid w:val="004D3264"/>
    <w:rsid w:val="004D3481"/>
    <w:rsid w:val="004D52CF"/>
    <w:rsid w:val="004D54C7"/>
    <w:rsid w:val="004D5F4A"/>
    <w:rsid w:val="004D6591"/>
    <w:rsid w:val="004D6C5E"/>
    <w:rsid w:val="004D7FC9"/>
    <w:rsid w:val="004E12DD"/>
    <w:rsid w:val="004E241D"/>
    <w:rsid w:val="004E3571"/>
    <w:rsid w:val="004E47DE"/>
    <w:rsid w:val="004E4F4C"/>
    <w:rsid w:val="004E53E3"/>
    <w:rsid w:val="004E6B8D"/>
    <w:rsid w:val="004E6F92"/>
    <w:rsid w:val="004E7AC4"/>
    <w:rsid w:val="004E7C4A"/>
    <w:rsid w:val="004F3F04"/>
    <w:rsid w:val="004F4796"/>
    <w:rsid w:val="004F4842"/>
    <w:rsid w:val="004F4BFF"/>
    <w:rsid w:val="004F6224"/>
    <w:rsid w:val="004F6ECF"/>
    <w:rsid w:val="004F7D59"/>
    <w:rsid w:val="0050153C"/>
    <w:rsid w:val="00503329"/>
    <w:rsid w:val="0050424B"/>
    <w:rsid w:val="005054EF"/>
    <w:rsid w:val="0050713A"/>
    <w:rsid w:val="00507251"/>
    <w:rsid w:val="005136AB"/>
    <w:rsid w:val="00513E41"/>
    <w:rsid w:val="005142E3"/>
    <w:rsid w:val="0051485D"/>
    <w:rsid w:val="00517852"/>
    <w:rsid w:val="005179EA"/>
    <w:rsid w:val="00521351"/>
    <w:rsid w:val="00521C19"/>
    <w:rsid w:val="00523149"/>
    <w:rsid w:val="005238D5"/>
    <w:rsid w:val="005248E5"/>
    <w:rsid w:val="0052559B"/>
    <w:rsid w:val="00532212"/>
    <w:rsid w:val="005331E2"/>
    <w:rsid w:val="00534D59"/>
    <w:rsid w:val="00537584"/>
    <w:rsid w:val="005401C3"/>
    <w:rsid w:val="00542857"/>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18BF"/>
    <w:rsid w:val="0057237B"/>
    <w:rsid w:val="00572ACA"/>
    <w:rsid w:val="005746B9"/>
    <w:rsid w:val="00574AF2"/>
    <w:rsid w:val="005764CE"/>
    <w:rsid w:val="00576AAB"/>
    <w:rsid w:val="00577081"/>
    <w:rsid w:val="0058049B"/>
    <w:rsid w:val="00581E8E"/>
    <w:rsid w:val="0058242A"/>
    <w:rsid w:val="00583B59"/>
    <w:rsid w:val="0058409A"/>
    <w:rsid w:val="0058443D"/>
    <w:rsid w:val="0058469D"/>
    <w:rsid w:val="00585363"/>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4AB0"/>
    <w:rsid w:val="005B50C6"/>
    <w:rsid w:val="005B5337"/>
    <w:rsid w:val="005B7FEC"/>
    <w:rsid w:val="005C124D"/>
    <w:rsid w:val="005C2AD2"/>
    <w:rsid w:val="005C3C0F"/>
    <w:rsid w:val="005C40F5"/>
    <w:rsid w:val="005C423B"/>
    <w:rsid w:val="005C52BE"/>
    <w:rsid w:val="005C636B"/>
    <w:rsid w:val="005D049C"/>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2271"/>
    <w:rsid w:val="005E245A"/>
    <w:rsid w:val="005E2C94"/>
    <w:rsid w:val="005E5427"/>
    <w:rsid w:val="005E5D41"/>
    <w:rsid w:val="005E5F9E"/>
    <w:rsid w:val="005E5FE4"/>
    <w:rsid w:val="005F08FA"/>
    <w:rsid w:val="005F0A3E"/>
    <w:rsid w:val="005F0CD7"/>
    <w:rsid w:val="005F1416"/>
    <w:rsid w:val="005F1EA6"/>
    <w:rsid w:val="005F23BB"/>
    <w:rsid w:val="005F24A6"/>
    <w:rsid w:val="005F275F"/>
    <w:rsid w:val="005F278F"/>
    <w:rsid w:val="005F35FC"/>
    <w:rsid w:val="005F366F"/>
    <w:rsid w:val="005F3E99"/>
    <w:rsid w:val="005F44F1"/>
    <w:rsid w:val="005F473F"/>
    <w:rsid w:val="005F5A9E"/>
    <w:rsid w:val="005F7BE5"/>
    <w:rsid w:val="006021E3"/>
    <w:rsid w:val="00602E67"/>
    <w:rsid w:val="006032DA"/>
    <w:rsid w:val="006034C0"/>
    <w:rsid w:val="00603AE6"/>
    <w:rsid w:val="00603CDF"/>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29C"/>
    <w:rsid w:val="00623474"/>
    <w:rsid w:val="0062370A"/>
    <w:rsid w:val="00623EDB"/>
    <w:rsid w:val="00623F09"/>
    <w:rsid w:val="006253DC"/>
    <w:rsid w:val="0062546A"/>
    <w:rsid w:val="006257E4"/>
    <w:rsid w:val="00626565"/>
    <w:rsid w:val="00627228"/>
    <w:rsid w:val="006273C7"/>
    <w:rsid w:val="0063006D"/>
    <w:rsid w:val="00630AA6"/>
    <w:rsid w:val="0063198D"/>
    <w:rsid w:val="00632088"/>
    <w:rsid w:val="00632BC2"/>
    <w:rsid w:val="0063497A"/>
    <w:rsid w:val="00634E04"/>
    <w:rsid w:val="006377A9"/>
    <w:rsid w:val="006412BD"/>
    <w:rsid w:val="00641763"/>
    <w:rsid w:val="006437FF"/>
    <w:rsid w:val="00643CDE"/>
    <w:rsid w:val="00644F94"/>
    <w:rsid w:val="006474AB"/>
    <w:rsid w:val="00647DAE"/>
    <w:rsid w:val="00650DF4"/>
    <w:rsid w:val="006527DF"/>
    <w:rsid w:val="00653F9B"/>
    <w:rsid w:val="006561A9"/>
    <w:rsid w:val="006564C4"/>
    <w:rsid w:val="00657E3E"/>
    <w:rsid w:val="00657F6B"/>
    <w:rsid w:val="00660132"/>
    <w:rsid w:val="00660B22"/>
    <w:rsid w:val="00662A3A"/>
    <w:rsid w:val="00664198"/>
    <w:rsid w:val="00665DAD"/>
    <w:rsid w:val="0066728B"/>
    <w:rsid w:val="006672B8"/>
    <w:rsid w:val="00670BF3"/>
    <w:rsid w:val="0067197F"/>
    <w:rsid w:val="0067358E"/>
    <w:rsid w:val="00673B03"/>
    <w:rsid w:val="006741A8"/>
    <w:rsid w:val="00675258"/>
    <w:rsid w:val="006762E1"/>
    <w:rsid w:val="0067659E"/>
    <w:rsid w:val="00676927"/>
    <w:rsid w:val="00676996"/>
    <w:rsid w:val="00677B13"/>
    <w:rsid w:val="00677CA5"/>
    <w:rsid w:val="00680693"/>
    <w:rsid w:val="00680FBD"/>
    <w:rsid w:val="006821C8"/>
    <w:rsid w:val="00682655"/>
    <w:rsid w:val="00682A4A"/>
    <w:rsid w:val="00683619"/>
    <w:rsid w:val="00685B92"/>
    <w:rsid w:val="00686C86"/>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4762"/>
    <w:rsid w:val="006A554A"/>
    <w:rsid w:val="006A5C82"/>
    <w:rsid w:val="006A7AAB"/>
    <w:rsid w:val="006B118F"/>
    <w:rsid w:val="006B1E9A"/>
    <w:rsid w:val="006B2583"/>
    <w:rsid w:val="006B28AB"/>
    <w:rsid w:val="006B29B2"/>
    <w:rsid w:val="006B4518"/>
    <w:rsid w:val="006B4D16"/>
    <w:rsid w:val="006B4E87"/>
    <w:rsid w:val="006B69CF"/>
    <w:rsid w:val="006B7887"/>
    <w:rsid w:val="006C0B00"/>
    <w:rsid w:val="006C15F7"/>
    <w:rsid w:val="006C2268"/>
    <w:rsid w:val="006C3550"/>
    <w:rsid w:val="006C57BA"/>
    <w:rsid w:val="006C597B"/>
    <w:rsid w:val="006C6620"/>
    <w:rsid w:val="006C69EE"/>
    <w:rsid w:val="006C6F22"/>
    <w:rsid w:val="006C776C"/>
    <w:rsid w:val="006C79BB"/>
    <w:rsid w:val="006C7DFF"/>
    <w:rsid w:val="006D0708"/>
    <w:rsid w:val="006D0846"/>
    <w:rsid w:val="006D1655"/>
    <w:rsid w:val="006D1804"/>
    <w:rsid w:val="006D240C"/>
    <w:rsid w:val="006D27DD"/>
    <w:rsid w:val="006D425E"/>
    <w:rsid w:val="006D48A6"/>
    <w:rsid w:val="006D57D8"/>
    <w:rsid w:val="006D5C2C"/>
    <w:rsid w:val="006D6390"/>
    <w:rsid w:val="006D7AB4"/>
    <w:rsid w:val="006D7ABD"/>
    <w:rsid w:val="006E0235"/>
    <w:rsid w:val="006E10F6"/>
    <w:rsid w:val="006E1E19"/>
    <w:rsid w:val="006E24DB"/>
    <w:rsid w:val="006E2767"/>
    <w:rsid w:val="006E30D5"/>
    <w:rsid w:val="006E35F2"/>
    <w:rsid w:val="006E373B"/>
    <w:rsid w:val="006E4391"/>
    <w:rsid w:val="006E4D4D"/>
    <w:rsid w:val="006E6264"/>
    <w:rsid w:val="006E714E"/>
    <w:rsid w:val="006F0740"/>
    <w:rsid w:val="006F25CF"/>
    <w:rsid w:val="006F26BE"/>
    <w:rsid w:val="006F35E4"/>
    <w:rsid w:val="006F4261"/>
    <w:rsid w:val="006F4F34"/>
    <w:rsid w:val="006F6E1B"/>
    <w:rsid w:val="007001D0"/>
    <w:rsid w:val="007003DA"/>
    <w:rsid w:val="00700F1A"/>
    <w:rsid w:val="00701012"/>
    <w:rsid w:val="007013F6"/>
    <w:rsid w:val="007030FA"/>
    <w:rsid w:val="0070400C"/>
    <w:rsid w:val="00704319"/>
    <w:rsid w:val="00704BFD"/>
    <w:rsid w:val="0070509E"/>
    <w:rsid w:val="007050C2"/>
    <w:rsid w:val="007058A0"/>
    <w:rsid w:val="00705CAC"/>
    <w:rsid w:val="0070626C"/>
    <w:rsid w:val="00706C09"/>
    <w:rsid w:val="007104F7"/>
    <w:rsid w:val="0071184A"/>
    <w:rsid w:val="00712E6D"/>
    <w:rsid w:val="007134AA"/>
    <w:rsid w:val="00713C9F"/>
    <w:rsid w:val="007155E9"/>
    <w:rsid w:val="007158C3"/>
    <w:rsid w:val="007159BA"/>
    <w:rsid w:val="0071674B"/>
    <w:rsid w:val="00720B5D"/>
    <w:rsid w:val="0072143A"/>
    <w:rsid w:val="00722C1F"/>
    <w:rsid w:val="007235E2"/>
    <w:rsid w:val="0072360D"/>
    <w:rsid w:val="00725364"/>
    <w:rsid w:val="00725ABE"/>
    <w:rsid w:val="00726174"/>
    <w:rsid w:val="00727ADF"/>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C85"/>
    <w:rsid w:val="00753497"/>
    <w:rsid w:val="00753872"/>
    <w:rsid w:val="007549DF"/>
    <w:rsid w:val="00755587"/>
    <w:rsid w:val="007567AD"/>
    <w:rsid w:val="00756BAA"/>
    <w:rsid w:val="00756CBB"/>
    <w:rsid w:val="007570DD"/>
    <w:rsid w:val="0075756E"/>
    <w:rsid w:val="007576F8"/>
    <w:rsid w:val="0076086C"/>
    <w:rsid w:val="007613E9"/>
    <w:rsid w:val="00764006"/>
    <w:rsid w:val="00764B56"/>
    <w:rsid w:val="00765B4B"/>
    <w:rsid w:val="007663DF"/>
    <w:rsid w:val="007674EB"/>
    <w:rsid w:val="00767D6D"/>
    <w:rsid w:val="00772256"/>
    <w:rsid w:val="007729BE"/>
    <w:rsid w:val="00772BDC"/>
    <w:rsid w:val="00772FEA"/>
    <w:rsid w:val="007744C2"/>
    <w:rsid w:val="00775A54"/>
    <w:rsid w:val="00775B91"/>
    <w:rsid w:val="00776267"/>
    <w:rsid w:val="007771C5"/>
    <w:rsid w:val="00780173"/>
    <w:rsid w:val="007810A2"/>
    <w:rsid w:val="007839B3"/>
    <w:rsid w:val="007870FB"/>
    <w:rsid w:val="00787E86"/>
    <w:rsid w:val="007922BE"/>
    <w:rsid w:val="007927AE"/>
    <w:rsid w:val="00794459"/>
    <w:rsid w:val="00796145"/>
    <w:rsid w:val="0079628C"/>
    <w:rsid w:val="007963CB"/>
    <w:rsid w:val="007963FC"/>
    <w:rsid w:val="0079643E"/>
    <w:rsid w:val="00796F78"/>
    <w:rsid w:val="00797E30"/>
    <w:rsid w:val="00797F3B"/>
    <w:rsid w:val="007A0463"/>
    <w:rsid w:val="007A0C76"/>
    <w:rsid w:val="007A3A1F"/>
    <w:rsid w:val="007A3E95"/>
    <w:rsid w:val="007A4AEF"/>
    <w:rsid w:val="007A51FF"/>
    <w:rsid w:val="007A54A1"/>
    <w:rsid w:val="007A5FAD"/>
    <w:rsid w:val="007A7055"/>
    <w:rsid w:val="007A7748"/>
    <w:rsid w:val="007B043A"/>
    <w:rsid w:val="007B1C97"/>
    <w:rsid w:val="007B3696"/>
    <w:rsid w:val="007B5CAA"/>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1CEE"/>
    <w:rsid w:val="007F2311"/>
    <w:rsid w:val="007F295E"/>
    <w:rsid w:val="007F3054"/>
    <w:rsid w:val="007F34B1"/>
    <w:rsid w:val="007F4E5E"/>
    <w:rsid w:val="007F4F96"/>
    <w:rsid w:val="007F5E8F"/>
    <w:rsid w:val="007F6A11"/>
    <w:rsid w:val="007F6B43"/>
    <w:rsid w:val="007F6EE4"/>
    <w:rsid w:val="007F7A53"/>
    <w:rsid w:val="007F7B9D"/>
    <w:rsid w:val="008009D8"/>
    <w:rsid w:val="00802C56"/>
    <w:rsid w:val="00805136"/>
    <w:rsid w:val="00805172"/>
    <w:rsid w:val="00805546"/>
    <w:rsid w:val="00806BE4"/>
    <w:rsid w:val="00806F99"/>
    <w:rsid w:val="00807724"/>
    <w:rsid w:val="008106CD"/>
    <w:rsid w:val="00810B98"/>
    <w:rsid w:val="008116B7"/>
    <w:rsid w:val="00812493"/>
    <w:rsid w:val="0081251A"/>
    <w:rsid w:val="00812567"/>
    <w:rsid w:val="00812AA2"/>
    <w:rsid w:val="00812E4D"/>
    <w:rsid w:val="008133EE"/>
    <w:rsid w:val="00814130"/>
    <w:rsid w:val="008156F3"/>
    <w:rsid w:val="0081610E"/>
    <w:rsid w:val="00816372"/>
    <w:rsid w:val="00816A51"/>
    <w:rsid w:val="00816E56"/>
    <w:rsid w:val="00820146"/>
    <w:rsid w:val="008212BD"/>
    <w:rsid w:val="0082145B"/>
    <w:rsid w:val="00821891"/>
    <w:rsid w:val="00821A26"/>
    <w:rsid w:val="00821F27"/>
    <w:rsid w:val="0082248B"/>
    <w:rsid w:val="00822882"/>
    <w:rsid w:val="00823625"/>
    <w:rsid w:val="00825383"/>
    <w:rsid w:val="008268AB"/>
    <w:rsid w:val="0082729D"/>
    <w:rsid w:val="00830ECC"/>
    <w:rsid w:val="008324D5"/>
    <w:rsid w:val="00832ACB"/>
    <w:rsid w:val="00832CDA"/>
    <w:rsid w:val="00834F4B"/>
    <w:rsid w:val="0083565E"/>
    <w:rsid w:val="00835969"/>
    <w:rsid w:val="00837507"/>
    <w:rsid w:val="00837915"/>
    <w:rsid w:val="00837AA9"/>
    <w:rsid w:val="00840838"/>
    <w:rsid w:val="008408FD"/>
    <w:rsid w:val="00841CBB"/>
    <w:rsid w:val="0084242F"/>
    <w:rsid w:val="0084299A"/>
    <w:rsid w:val="00845122"/>
    <w:rsid w:val="008458F7"/>
    <w:rsid w:val="00850226"/>
    <w:rsid w:val="00850C48"/>
    <w:rsid w:val="008528CC"/>
    <w:rsid w:val="00852D42"/>
    <w:rsid w:val="00853023"/>
    <w:rsid w:val="00853570"/>
    <w:rsid w:val="008543FB"/>
    <w:rsid w:val="00854D8B"/>
    <w:rsid w:val="008557CB"/>
    <w:rsid w:val="008559DC"/>
    <w:rsid w:val="00855A02"/>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3C4"/>
    <w:rsid w:val="0089485A"/>
    <w:rsid w:val="00894DA5"/>
    <w:rsid w:val="00896E3C"/>
    <w:rsid w:val="00896FDB"/>
    <w:rsid w:val="00897119"/>
    <w:rsid w:val="008A27C2"/>
    <w:rsid w:val="008A5DAA"/>
    <w:rsid w:val="008A6166"/>
    <w:rsid w:val="008A6DE7"/>
    <w:rsid w:val="008A7772"/>
    <w:rsid w:val="008A7D50"/>
    <w:rsid w:val="008B0223"/>
    <w:rsid w:val="008B0FC3"/>
    <w:rsid w:val="008B22EE"/>
    <w:rsid w:val="008B2799"/>
    <w:rsid w:val="008B465D"/>
    <w:rsid w:val="008B6062"/>
    <w:rsid w:val="008B6858"/>
    <w:rsid w:val="008B7506"/>
    <w:rsid w:val="008B7BC1"/>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3DF9"/>
    <w:rsid w:val="008D4938"/>
    <w:rsid w:val="008D4D70"/>
    <w:rsid w:val="008D54BE"/>
    <w:rsid w:val="008D565D"/>
    <w:rsid w:val="008D5D3E"/>
    <w:rsid w:val="008D5D71"/>
    <w:rsid w:val="008D5F50"/>
    <w:rsid w:val="008D6535"/>
    <w:rsid w:val="008D6A9B"/>
    <w:rsid w:val="008D7250"/>
    <w:rsid w:val="008D7C58"/>
    <w:rsid w:val="008E0327"/>
    <w:rsid w:val="008E224F"/>
    <w:rsid w:val="008E39F5"/>
    <w:rsid w:val="008E435F"/>
    <w:rsid w:val="008E47BC"/>
    <w:rsid w:val="008E4F52"/>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3084"/>
    <w:rsid w:val="00913A82"/>
    <w:rsid w:val="00914596"/>
    <w:rsid w:val="00915902"/>
    <w:rsid w:val="00916714"/>
    <w:rsid w:val="00917115"/>
    <w:rsid w:val="00917CF1"/>
    <w:rsid w:val="00920D0B"/>
    <w:rsid w:val="009214E5"/>
    <w:rsid w:val="00922878"/>
    <w:rsid w:val="00924271"/>
    <w:rsid w:val="009242D9"/>
    <w:rsid w:val="0092444F"/>
    <w:rsid w:val="009246DB"/>
    <w:rsid w:val="009248C3"/>
    <w:rsid w:val="009275F8"/>
    <w:rsid w:val="009321FE"/>
    <w:rsid w:val="00932C44"/>
    <w:rsid w:val="00934279"/>
    <w:rsid w:val="00942462"/>
    <w:rsid w:val="009428A3"/>
    <w:rsid w:val="00942EDF"/>
    <w:rsid w:val="009440B4"/>
    <w:rsid w:val="0094458E"/>
    <w:rsid w:val="00944A2A"/>
    <w:rsid w:val="00946640"/>
    <w:rsid w:val="00950B7B"/>
    <w:rsid w:val="009560B9"/>
    <w:rsid w:val="00956F14"/>
    <w:rsid w:val="009572CC"/>
    <w:rsid w:val="009600F6"/>
    <w:rsid w:val="00960EC7"/>
    <w:rsid w:val="00963BEA"/>
    <w:rsid w:val="0096506B"/>
    <w:rsid w:val="00965E18"/>
    <w:rsid w:val="00966694"/>
    <w:rsid w:val="00966AAB"/>
    <w:rsid w:val="00966D14"/>
    <w:rsid w:val="00967ED4"/>
    <w:rsid w:val="00970363"/>
    <w:rsid w:val="00970B2A"/>
    <w:rsid w:val="009714B3"/>
    <w:rsid w:val="00972CF6"/>
    <w:rsid w:val="00973964"/>
    <w:rsid w:val="00974C9E"/>
    <w:rsid w:val="00975DEA"/>
    <w:rsid w:val="009767FB"/>
    <w:rsid w:val="009768AC"/>
    <w:rsid w:val="009768E6"/>
    <w:rsid w:val="00976D33"/>
    <w:rsid w:val="00981E8E"/>
    <w:rsid w:val="00981F5D"/>
    <w:rsid w:val="00983FB8"/>
    <w:rsid w:val="009843FC"/>
    <w:rsid w:val="009849E9"/>
    <w:rsid w:val="00986D52"/>
    <w:rsid w:val="0099164D"/>
    <w:rsid w:val="00991FF1"/>
    <w:rsid w:val="0099272E"/>
    <w:rsid w:val="0099706A"/>
    <w:rsid w:val="00997819"/>
    <w:rsid w:val="00997C23"/>
    <w:rsid w:val="009A01E3"/>
    <w:rsid w:val="009A206D"/>
    <w:rsid w:val="009A2357"/>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F76"/>
    <w:rsid w:val="009C0293"/>
    <w:rsid w:val="009C0744"/>
    <w:rsid w:val="009C0828"/>
    <w:rsid w:val="009C58BC"/>
    <w:rsid w:val="009C72A8"/>
    <w:rsid w:val="009D0564"/>
    <w:rsid w:val="009D1BC4"/>
    <w:rsid w:val="009D3358"/>
    <w:rsid w:val="009D40EE"/>
    <w:rsid w:val="009D4476"/>
    <w:rsid w:val="009D4BD0"/>
    <w:rsid w:val="009D5224"/>
    <w:rsid w:val="009D7D6D"/>
    <w:rsid w:val="009E252D"/>
    <w:rsid w:val="009E2728"/>
    <w:rsid w:val="009E2B08"/>
    <w:rsid w:val="009E3D50"/>
    <w:rsid w:val="009E4C9B"/>
    <w:rsid w:val="009E79F0"/>
    <w:rsid w:val="009F04AD"/>
    <w:rsid w:val="009F1969"/>
    <w:rsid w:val="009F287A"/>
    <w:rsid w:val="009F7A1B"/>
    <w:rsid w:val="009F7A83"/>
    <w:rsid w:val="00A00CCD"/>
    <w:rsid w:val="00A01046"/>
    <w:rsid w:val="00A018E2"/>
    <w:rsid w:val="00A01BF4"/>
    <w:rsid w:val="00A02064"/>
    <w:rsid w:val="00A02283"/>
    <w:rsid w:val="00A028A5"/>
    <w:rsid w:val="00A035F1"/>
    <w:rsid w:val="00A03961"/>
    <w:rsid w:val="00A055B8"/>
    <w:rsid w:val="00A056E3"/>
    <w:rsid w:val="00A06684"/>
    <w:rsid w:val="00A06A26"/>
    <w:rsid w:val="00A06CAC"/>
    <w:rsid w:val="00A06F41"/>
    <w:rsid w:val="00A06F46"/>
    <w:rsid w:val="00A0773C"/>
    <w:rsid w:val="00A12B24"/>
    <w:rsid w:val="00A201C8"/>
    <w:rsid w:val="00A22863"/>
    <w:rsid w:val="00A22B75"/>
    <w:rsid w:val="00A2351E"/>
    <w:rsid w:val="00A2371E"/>
    <w:rsid w:val="00A24347"/>
    <w:rsid w:val="00A25AFA"/>
    <w:rsid w:val="00A25ED1"/>
    <w:rsid w:val="00A26CBA"/>
    <w:rsid w:val="00A26E3F"/>
    <w:rsid w:val="00A31862"/>
    <w:rsid w:val="00A31869"/>
    <w:rsid w:val="00A33947"/>
    <w:rsid w:val="00A34171"/>
    <w:rsid w:val="00A345ED"/>
    <w:rsid w:val="00A353E9"/>
    <w:rsid w:val="00A35831"/>
    <w:rsid w:val="00A41819"/>
    <w:rsid w:val="00A41B0C"/>
    <w:rsid w:val="00A41D4E"/>
    <w:rsid w:val="00A43F44"/>
    <w:rsid w:val="00A45876"/>
    <w:rsid w:val="00A462E1"/>
    <w:rsid w:val="00A471EA"/>
    <w:rsid w:val="00A47D95"/>
    <w:rsid w:val="00A47E78"/>
    <w:rsid w:val="00A47EE4"/>
    <w:rsid w:val="00A50A2E"/>
    <w:rsid w:val="00A510C0"/>
    <w:rsid w:val="00A51AB9"/>
    <w:rsid w:val="00A5363C"/>
    <w:rsid w:val="00A53974"/>
    <w:rsid w:val="00A54AF7"/>
    <w:rsid w:val="00A563F6"/>
    <w:rsid w:val="00A567D8"/>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56C3"/>
    <w:rsid w:val="00A85D83"/>
    <w:rsid w:val="00A8601C"/>
    <w:rsid w:val="00A86616"/>
    <w:rsid w:val="00A874D1"/>
    <w:rsid w:val="00A875FA"/>
    <w:rsid w:val="00A91155"/>
    <w:rsid w:val="00A92C6B"/>
    <w:rsid w:val="00A93FD0"/>
    <w:rsid w:val="00A95202"/>
    <w:rsid w:val="00A953DD"/>
    <w:rsid w:val="00A96A83"/>
    <w:rsid w:val="00A96FA4"/>
    <w:rsid w:val="00A97BFD"/>
    <w:rsid w:val="00AA0016"/>
    <w:rsid w:val="00AA055D"/>
    <w:rsid w:val="00AA1407"/>
    <w:rsid w:val="00AA3331"/>
    <w:rsid w:val="00AA3942"/>
    <w:rsid w:val="00AA39CB"/>
    <w:rsid w:val="00AA52E5"/>
    <w:rsid w:val="00AA5911"/>
    <w:rsid w:val="00AA7624"/>
    <w:rsid w:val="00AB19F8"/>
    <w:rsid w:val="00AB2298"/>
    <w:rsid w:val="00AB2841"/>
    <w:rsid w:val="00AB2EE2"/>
    <w:rsid w:val="00AB3FC4"/>
    <w:rsid w:val="00AB4626"/>
    <w:rsid w:val="00AC23B9"/>
    <w:rsid w:val="00AC25B4"/>
    <w:rsid w:val="00AC49AD"/>
    <w:rsid w:val="00AC5342"/>
    <w:rsid w:val="00AC55E3"/>
    <w:rsid w:val="00AC659A"/>
    <w:rsid w:val="00AD0287"/>
    <w:rsid w:val="00AD14B2"/>
    <w:rsid w:val="00AD3796"/>
    <w:rsid w:val="00AD3C4D"/>
    <w:rsid w:val="00AD4207"/>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F060B"/>
    <w:rsid w:val="00AF190F"/>
    <w:rsid w:val="00AF209C"/>
    <w:rsid w:val="00AF2210"/>
    <w:rsid w:val="00AF330A"/>
    <w:rsid w:val="00AF3F9D"/>
    <w:rsid w:val="00AF74AB"/>
    <w:rsid w:val="00AF7CB1"/>
    <w:rsid w:val="00B00B2C"/>
    <w:rsid w:val="00B02F51"/>
    <w:rsid w:val="00B0311C"/>
    <w:rsid w:val="00B03296"/>
    <w:rsid w:val="00B03B65"/>
    <w:rsid w:val="00B056AC"/>
    <w:rsid w:val="00B05D38"/>
    <w:rsid w:val="00B05D6A"/>
    <w:rsid w:val="00B06010"/>
    <w:rsid w:val="00B0715C"/>
    <w:rsid w:val="00B0741F"/>
    <w:rsid w:val="00B07ECB"/>
    <w:rsid w:val="00B10CF5"/>
    <w:rsid w:val="00B11AE4"/>
    <w:rsid w:val="00B1229D"/>
    <w:rsid w:val="00B13945"/>
    <w:rsid w:val="00B15735"/>
    <w:rsid w:val="00B16BF6"/>
    <w:rsid w:val="00B17BCA"/>
    <w:rsid w:val="00B22613"/>
    <w:rsid w:val="00B23EE6"/>
    <w:rsid w:val="00B248ED"/>
    <w:rsid w:val="00B2560F"/>
    <w:rsid w:val="00B256B5"/>
    <w:rsid w:val="00B26153"/>
    <w:rsid w:val="00B26358"/>
    <w:rsid w:val="00B30954"/>
    <w:rsid w:val="00B31125"/>
    <w:rsid w:val="00B318C2"/>
    <w:rsid w:val="00B32A18"/>
    <w:rsid w:val="00B32AC6"/>
    <w:rsid w:val="00B32C4D"/>
    <w:rsid w:val="00B33D5B"/>
    <w:rsid w:val="00B34842"/>
    <w:rsid w:val="00B34DB2"/>
    <w:rsid w:val="00B35D03"/>
    <w:rsid w:val="00B3639D"/>
    <w:rsid w:val="00B36B49"/>
    <w:rsid w:val="00B41D07"/>
    <w:rsid w:val="00B430F7"/>
    <w:rsid w:val="00B43110"/>
    <w:rsid w:val="00B4317D"/>
    <w:rsid w:val="00B436A2"/>
    <w:rsid w:val="00B43B92"/>
    <w:rsid w:val="00B44EF8"/>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0F5D"/>
    <w:rsid w:val="00B61906"/>
    <w:rsid w:val="00B619E4"/>
    <w:rsid w:val="00B62DA0"/>
    <w:rsid w:val="00B6393F"/>
    <w:rsid w:val="00B64272"/>
    <w:rsid w:val="00B64531"/>
    <w:rsid w:val="00B645B5"/>
    <w:rsid w:val="00B64BF5"/>
    <w:rsid w:val="00B65ABB"/>
    <w:rsid w:val="00B6604B"/>
    <w:rsid w:val="00B7183F"/>
    <w:rsid w:val="00B72812"/>
    <w:rsid w:val="00B72BDD"/>
    <w:rsid w:val="00B73A94"/>
    <w:rsid w:val="00B742B0"/>
    <w:rsid w:val="00B74A52"/>
    <w:rsid w:val="00B74AE4"/>
    <w:rsid w:val="00B74D4F"/>
    <w:rsid w:val="00B7544D"/>
    <w:rsid w:val="00B76F76"/>
    <w:rsid w:val="00B77485"/>
    <w:rsid w:val="00B7787C"/>
    <w:rsid w:val="00B8155C"/>
    <w:rsid w:val="00B83532"/>
    <w:rsid w:val="00B85C81"/>
    <w:rsid w:val="00B86319"/>
    <w:rsid w:val="00B86634"/>
    <w:rsid w:val="00B86D50"/>
    <w:rsid w:val="00B9162E"/>
    <w:rsid w:val="00B918C6"/>
    <w:rsid w:val="00B91B2F"/>
    <w:rsid w:val="00B930CD"/>
    <w:rsid w:val="00B932A7"/>
    <w:rsid w:val="00B935AF"/>
    <w:rsid w:val="00B94433"/>
    <w:rsid w:val="00B95BAE"/>
    <w:rsid w:val="00B96139"/>
    <w:rsid w:val="00BA04B2"/>
    <w:rsid w:val="00BA0A54"/>
    <w:rsid w:val="00BA19C7"/>
    <w:rsid w:val="00BA3D94"/>
    <w:rsid w:val="00BA4474"/>
    <w:rsid w:val="00BB26D3"/>
    <w:rsid w:val="00BB3138"/>
    <w:rsid w:val="00BB385B"/>
    <w:rsid w:val="00BB5C8B"/>
    <w:rsid w:val="00BB73BD"/>
    <w:rsid w:val="00BC032D"/>
    <w:rsid w:val="00BC12AE"/>
    <w:rsid w:val="00BC2E00"/>
    <w:rsid w:val="00BC2F09"/>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21D7"/>
    <w:rsid w:val="00C06703"/>
    <w:rsid w:val="00C07327"/>
    <w:rsid w:val="00C07CD8"/>
    <w:rsid w:val="00C11B27"/>
    <w:rsid w:val="00C1210B"/>
    <w:rsid w:val="00C12254"/>
    <w:rsid w:val="00C1252C"/>
    <w:rsid w:val="00C12769"/>
    <w:rsid w:val="00C13257"/>
    <w:rsid w:val="00C145E4"/>
    <w:rsid w:val="00C14A8B"/>
    <w:rsid w:val="00C14BFB"/>
    <w:rsid w:val="00C15F78"/>
    <w:rsid w:val="00C167D5"/>
    <w:rsid w:val="00C16A60"/>
    <w:rsid w:val="00C17444"/>
    <w:rsid w:val="00C17586"/>
    <w:rsid w:val="00C175D3"/>
    <w:rsid w:val="00C1794A"/>
    <w:rsid w:val="00C20EF3"/>
    <w:rsid w:val="00C210F3"/>
    <w:rsid w:val="00C22048"/>
    <w:rsid w:val="00C22070"/>
    <w:rsid w:val="00C22097"/>
    <w:rsid w:val="00C22962"/>
    <w:rsid w:val="00C22BAC"/>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2B3C"/>
    <w:rsid w:val="00C4399A"/>
    <w:rsid w:val="00C442BE"/>
    <w:rsid w:val="00C45A75"/>
    <w:rsid w:val="00C45D7F"/>
    <w:rsid w:val="00C45E2B"/>
    <w:rsid w:val="00C5099C"/>
    <w:rsid w:val="00C5167B"/>
    <w:rsid w:val="00C52E3B"/>
    <w:rsid w:val="00C54F6A"/>
    <w:rsid w:val="00C57E5B"/>
    <w:rsid w:val="00C604CB"/>
    <w:rsid w:val="00C63A0D"/>
    <w:rsid w:val="00C63E04"/>
    <w:rsid w:val="00C64670"/>
    <w:rsid w:val="00C65B76"/>
    <w:rsid w:val="00C65F60"/>
    <w:rsid w:val="00C668EB"/>
    <w:rsid w:val="00C71222"/>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39D8"/>
    <w:rsid w:val="00C95624"/>
    <w:rsid w:val="00C95B42"/>
    <w:rsid w:val="00C96C52"/>
    <w:rsid w:val="00CA0164"/>
    <w:rsid w:val="00CA2014"/>
    <w:rsid w:val="00CA32AE"/>
    <w:rsid w:val="00CA3F12"/>
    <w:rsid w:val="00CA4BC8"/>
    <w:rsid w:val="00CA4E1A"/>
    <w:rsid w:val="00CA5A78"/>
    <w:rsid w:val="00CA5C99"/>
    <w:rsid w:val="00CA621B"/>
    <w:rsid w:val="00CA65AC"/>
    <w:rsid w:val="00CA726B"/>
    <w:rsid w:val="00CB17DD"/>
    <w:rsid w:val="00CB65FF"/>
    <w:rsid w:val="00CC1A91"/>
    <w:rsid w:val="00CC1C9A"/>
    <w:rsid w:val="00CC1EEE"/>
    <w:rsid w:val="00CC3414"/>
    <w:rsid w:val="00CC3B54"/>
    <w:rsid w:val="00CC56D7"/>
    <w:rsid w:val="00CC797E"/>
    <w:rsid w:val="00CC7CD3"/>
    <w:rsid w:val="00CD04F0"/>
    <w:rsid w:val="00CD1D14"/>
    <w:rsid w:val="00CD2979"/>
    <w:rsid w:val="00CD2F4C"/>
    <w:rsid w:val="00CD407B"/>
    <w:rsid w:val="00CD4129"/>
    <w:rsid w:val="00CD4586"/>
    <w:rsid w:val="00CD6174"/>
    <w:rsid w:val="00CD6F45"/>
    <w:rsid w:val="00CD7008"/>
    <w:rsid w:val="00CE3BCE"/>
    <w:rsid w:val="00CE3E22"/>
    <w:rsid w:val="00CE5C9C"/>
    <w:rsid w:val="00CE6707"/>
    <w:rsid w:val="00CF0015"/>
    <w:rsid w:val="00CF0AD2"/>
    <w:rsid w:val="00CF2559"/>
    <w:rsid w:val="00CF2A64"/>
    <w:rsid w:val="00CF2B23"/>
    <w:rsid w:val="00CF30C0"/>
    <w:rsid w:val="00CF386D"/>
    <w:rsid w:val="00CF5748"/>
    <w:rsid w:val="00CF6255"/>
    <w:rsid w:val="00CF7A4C"/>
    <w:rsid w:val="00CF7C9A"/>
    <w:rsid w:val="00D00D4A"/>
    <w:rsid w:val="00D01324"/>
    <w:rsid w:val="00D01632"/>
    <w:rsid w:val="00D024D9"/>
    <w:rsid w:val="00D0311C"/>
    <w:rsid w:val="00D045E4"/>
    <w:rsid w:val="00D04F27"/>
    <w:rsid w:val="00D0585C"/>
    <w:rsid w:val="00D06C08"/>
    <w:rsid w:val="00D1043D"/>
    <w:rsid w:val="00D10B90"/>
    <w:rsid w:val="00D119C3"/>
    <w:rsid w:val="00D12F9E"/>
    <w:rsid w:val="00D14C20"/>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47F2E"/>
    <w:rsid w:val="00D50250"/>
    <w:rsid w:val="00D5066A"/>
    <w:rsid w:val="00D508D7"/>
    <w:rsid w:val="00D5340E"/>
    <w:rsid w:val="00D53A87"/>
    <w:rsid w:val="00D554C1"/>
    <w:rsid w:val="00D5569A"/>
    <w:rsid w:val="00D55EED"/>
    <w:rsid w:val="00D57116"/>
    <w:rsid w:val="00D575CA"/>
    <w:rsid w:val="00D60658"/>
    <w:rsid w:val="00D61BA8"/>
    <w:rsid w:val="00D63C1E"/>
    <w:rsid w:val="00D64AB3"/>
    <w:rsid w:val="00D65324"/>
    <w:rsid w:val="00D65CBF"/>
    <w:rsid w:val="00D66A7D"/>
    <w:rsid w:val="00D66FB8"/>
    <w:rsid w:val="00D67FCF"/>
    <w:rsid w:val="00D713C3"/>
    <w:rsid w:val="00D71E67"/>
    <w:rsid w:val="00D72569"/>
    <w:rsid w:val="00D740F6"/>
    <w:rsid w:val="00D745F5"/>
    <w:rsid w:val="00D74C26"/>
    <w:rsid w:val="00D77712"/>
    <w:rsid w:val="00D77826"/>
    <w:rsid w:val="00D77C93"/>
    <w:rsid w:val="00D82306"/>
    <w:rsid w:val="00D825E7"/>
    <w:rsid w:val="00D827A5"/>
    <w:rsid w:val="00D846D0"/>
    <w:rsid w:val="00D84E72"/>
    <w:rsid w:val="00D85587"/>
    <w:rsid w:val="00D85C8C"/>
    <w:rsid w:val="00D86A07"/>
    <w:rsid w:val="00D871BD"/>
    <w:rsid w:val="00D87303"/>
    <w:rsid w:val="00D90007"/>
    <w:rsid w:val="00D9209E"/>
    <w:rsid w:val="00D9220F"/>
    <w:rsid w:val="00D92EC2"/>
    <w:rsid w:val="00D933FC"/>
    <w:rsid w:val="00D93A17"/>
    <w:rsid w:val="00D93D9E"/>
    <w:rsid w:val="00D94408"/>
    <w:rsid w:val="00D94CE5"/>
    <w:rsid w:val="00D94F09"/>
    <w:rsid w:val="00D952F9"/>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3DFA"/>
    <w:rsid w:val="00DC4071"/>
    <w:rsid w:val="00DC51F7"/>
    <w:rsid w:val="00DC561C"/>
    <w:rsid w:val="00DC5C71"/>
    <w:rsid w:val="00DC70BC"/>
    <w:rsid w:val="00DC7279"/>
    <w:rsid w:val="00DC7FBB"/>
    <w:rsid w:val="00DD00FE"/>
    <w:rsid w:val="00DD0451"/>
    <w:rsid w:val="00DD0468"/>
    <w:rsid w:val="00DD10E5"/>
    <w:rsid w:val="00DD1988"/>
    <w:rsid w:val="00DD2491"/>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954"/>
    <w:rsid w:val="00E04EC4"/>
    <w:rsid w:val="00E051A8"/>
    <w:rsid w:val="00E055A6"/>
    <w:rsid w:val="00E06468"/>
    <w:rsid w:val="00E1041F"/>
    <w:rsid w:val="00E12857"/>
    <w:rsid w:val="00E12CC9"/>
    <w:rsid w:val="00E12D70"/>
    <w:rsid w:val="00E1532A"/>
    <w:rsid w:val="00E17AAB"/>
    <w:rsid w:val="00E204EE"/>
    <w:rsid w:val="00E20512"/>
    <w:rsid w:val="00E21B14"/>
    <w:rsid w:val="00E21D57"/>
    <w:rsid w:val="00E22DC8"/>
    <w:rsid w:val="00E24CFB"/>
    <w:rsid w:val="00E25295"/>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00C"/>
    <w:rsid w:val="00E4058E"/>
    <w:rsid w:val="00E4069D"/>
    <w:rsid w:val="00E41256"/>
    <w:rsid w:val="00E42340"/>
    <w:rsid w:val="00E429EE"/>
    <w:rsid w:val="00E433D4"/>
    <w:rsid w:val="00E4392A"/>
    <w:rsid w:val="00E44BB2"/>
    <w:rsid w:val="00E44BB9"/>
    <w:rsid w:val="00E45FEF"/>
    <w:rsid w:val="00E46B6B"/>
    <w:rsid w:val="00E52190"/>
    <w:rsid w:val="00E545F2"/>
    <w:rsid w:val="00E54AEE"/>
    <w:rsid w:val="00E55C5B"/>
    <w:rsid w:val="00E56A1B"/>
    <w:rsid w:val="00E56DA0"/>
    <w:rsid w:val="00E63BC3"/>
    <w:rsid w:val="00E63CC3"/>
    <w:rsid w:val="00E63DE2"/>
    <w:rsid w:val="00E64473"/>
    <w:rsid w:val="00E6461C"/>
    <w:rsid w:val="00E66682"/>
    <w:rsid w:val="00E66E08"/>
    <w:rsid w:val="00E70FCC"/>
    <w:rsid w:val="00E71B0E"/>
    <w:rsid w:val="00E71CF3"/>
    <w:rsid w:val="00E72265"/>
    <w:rsid w:val="00E72BB5"/>
    <w:rsid w:val="00E72C93"/>
    <w:rsid w:val="00E73C65"/>
    <w:rsid w:val="00E75EEF"/>
    <w:rsid w:val="00E7746F"/>
    <w:rsid w:val="00E774B5"/>
    <w:rsid w:val="00E80FB2"/>
    <w:rsid w:val="00E812CC"/>
    <w:rsid w:val="00E8148C"/>
    <w:rsid w:val="00E8222F"/>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4E1B"/>
    <w:rsid w:val="00E95F6D"/>
    <w:rsid w:val="00E96696"/>
    <w:rsid w:val="00E96984"/>
    <w:rsid w:val="00E96AF7"/>
    <w:rsid w:val="00EA01FA"/>
    <w:rsid w:val="00EA186D"/>
    <w:rsid w:val="00EA1F1A"/>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18C3"/>
    <w:rsid w:val="00EC2076"/>
    <w:rsid w:val="00EC32B9"/>
    <w:rsid w:val="00EC5298"/>
    <w:rsid w:val="00EC68BB"/>
    <w:rsid w:val="00EC6B7B"/>
    <w:rsid w:val="00ED5323"/>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9CA"/>
    <w:rsid w:val="00EF28D6"/>
    <w:rsid w:val="00EF2D7E"/>
    <w:rsid w:val="00EF32D1"/>
    <w:rsid w:val="00EF36C4"/>
    <w:rsid w:val="00EF3BEE"/>
    <w:rsid w:val="00EF4501"/>
    <w:rsid w:val="00EF51A6"/>
    <w:rsid w:val="00EF5231"/>
    <w:rsid w:val="00EF5E3E"/>
    <w:rsid w:val="00EF740E"/>
    <w:rsid w:val="00F037F5"/>
    <w:rsid w:val="00F04DCF"/>
    <w:rsid w:val="00F04F9A"/>
    <w:rsid w:val="00F06EA2"/>
    <w:rsid w:val="00F10C10"/>
    <w:rsid w:val="00F149DA"/>
    <w:rsid w:val="00F14B50"/>
    <w:rsid w:val="00F158F4"/>
    <w:rsid w:val="00F15F99"/>
    <w:rsid w:val="00F16A94"/>
    <w:rsid w:val="00F1700F"/>
    <w:rsid w:val="00F174AB"/>
    <w:rsid w:val="00F2199B"/>
    <w:rsid w:val="00F23093"/>
    <w:rsid w:val="00F236EF"/>
    <w:rsid w:val="00F25565"/>
    <w:rsid w:val="00F25B47"/>
    <w:rsid w:val="00F27557"/>
    <w:rsid w:val="00F30444"/>
    <w:rsid w:val="00F31B92"/>
    <w:rsid w:val="00F31E9B"/>
    <w:rsid w:val="00F3347D"/>
    <w:rsid w:val="00F34B8B"/>
    <w:rsid w:val="00F3506F"/>
    <w:rsid w:val="00F35FAE"/>
    <w:rsid w:val="00F361BB"/>
    <w:rsid w:val="00F37838"/>
    <w:rsid w:val="00F4136D"/>
    <w:rsid w:val="00F428A4"/>
    <w:rsid w:val="00F42BEC"/>
    <w:rsid w:val="00F45983"/>
    <w:rsid w:val="00F45CFD"/>
    <w:rsid w:val="00F46145"/>
    <w:rsid w:val="00F4623F"/>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24D"/>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86EE6"/>
    <w:rsid w:val="00F90665"/>
    <w:rsid w:val="00F9121F"/>
    <w:rsid w:val="00F9169E"/>
    <w:rsid w:val="00F91B54"/>
    <w:rsid w:val="00F9281F"/>
    <w:rsid w:val="00F92A0D"/>
    <w:rsid w:val="00F945EB"/>
    <w:rsid w:val="00F94D68"/>
    <w:rsid w:val="00F95B74"/>
    <w:rsid w:val="00F9741C"/>
    <w:rsid w:val="00FA0F2C"/>
    <w:rsid w:val="00FA17D8"/>
    <w:rsid w:val="00FA2E6B"/>
    <w:rsid w:val="00FA4B8F"/>
    <w:rsid w:val="00FA5A88"/>
    <w:rsid w:val="00FA6051"/>
    <w:rsid w:val="00FA66ED"/>
    <w:rsid w:val="00FA6D65"/>
    <w:rsid w:val="00FB0EAC"/>
    <w:rsid w:val="00FB100C"/>
    <w:rsid w:val="00FB1590"/>
    <w:rsid w:val="00FB171C"/>
    <w:rsid w:val="00FB192A"/>
    <w:rsid w:val="00FB1A4E"/>
    <w:rsid w:val="00FB29AE"/>
    <w:rsid w:val="00FB3EBD"/>
    <w:rsid w:val="00FB5C48"/>
    <w:rsid w:val="00FB615F"/>
    <w:rsid w:val="00FB76E9"/>
    <w:rsid w:val="00FC0A6B"/>
    <w:rsid w:val="00FC12B9"/>
    <w:rsid w:val="00FC1FAB"/>
    <w:rsid w:val="00FC1FAC"/>
    <w:rsid w:val="00FC2065"/>
    <w:rsid w:val="00FC2498"/>
    <w:rsid w:val="00FC26CC"/>
    <w:rsid w:val="00FC6563"/>
    <w:rsid w:val="00FC726E"/>
    <w:rsid w:val="00FD002F"/>
    <w:rsid w:val="00FD06FE"/>
    <w:rsid w:val="00FD0D2B"/>
    <w:rsid w:val="00FD16E2"/>
    <w:rsid w:val="00FD17B6"/>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2532"/>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CD3F25"/>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d7bbee-212f-42f3-bc38-a46983e575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5" ma:contentTypeDescription="Create a new document." ma:contentTypeScope="" ma:versionID="09e3805961bdbb42dd25eab21cab9278">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073b874632e89083eabe9c4cc6196389"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5d7bbee-212f-42f3-bc38-a46983e57552"/>
    <ds:schemaRef ds:uri="35837b63-5559-4a02-aebb-6e054cabd880"/>
    <ds:schemaRef ds:uri="http://www.w3.org/XML/1998/namespace"/>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48B23485-1C22-4CB9-8EB2-10E5D3D81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2765E-4ADB-43B7-89B1-A586CA34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4026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Datenanalyse von Intralogistikanlagen: Neue Webapplikation von TGW hilft bei Optimierung</vt:lpstr>
    </vt:vector>
  </TitlesOfParts>
  <Company>Klug</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Smarter intralogistics driven by data: New TGW web application aids optimisation</dc:title>
  <dc:subject/>
  <dc:creator>Tahedl Alexander</dc:creator>
  <cp:keywords>Smarter intralogistics driven by data: New TGW web application aids optimisation</cp:keywords>
  <dc:description/>
  <cp:lastModifiedBy>Tahedl Alexander</cp:lastModifiedBy>
  <cp:revision>7</cp:revision>
  <cp:lastPrinted>2022-12-07T09:46:00Z</cp:lastPrinted>
  <dcterms:created xsi:type="dcterms:W3CDTF">2023-03-02T08:37:00Z</dcterms:created>
  <dcterms:modified xsi:type="dcterms:W3CDTF">2023-03-15T08:10:00Z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