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ADE31" w14:textId="77777777" w:rsidR="00FC0E20" w:rsidRDefault="00FC0E20" w:rsidP="00E20D35">
      <w:pPr>
        <w:spacing w:line="360" w:lineRule="auto"/>
        <w:ind w:left="0" w:right="1843"/>
        <w:jc w:val="left"/>
        <w:rPr>
          <w:rFonts w:cs="Arial"/>
          <w:b/>
          <w:sz w:val="28"/>
          <w:szCs w:val="28"/>
        </w:rPr>
      </w:pPr>
    </w:p>
    <w:p w14:paraId="22B5D3BC" w14:textId="55410A8E" w:rsidR="006075A2" w:rsidRPr="001F122D" w:rsidRDefault="006075A2" w:rsidP="00E20D35">
      <w:pPr>
        <w:spacing w:line="360" w:lineRule="auto"/>
        <w:ind w:left="0"/>
        <w:contextualSpacing/>
        <w:jc w:val="left"/>
        <w:rPr>
          <w:rFonts w:cs="Arial"/>
          <w:b/>
          <w:sz w:val="28"/>
          <w:szCs w:val="28"/>
          <w:lang w:val="es-ES"/>
        </w:rPr>
      </w:pPr>
      <w:r w:rsidRPr="001F122D">
        <w:rPr>
          <w:rFonts w:cs="Arial"/>
          <w:b/>
          <w:sz w:val="28"/>
          <w:szCs w:val="28"/>
          <w:lang w:val="es-ES"/>
        </w:rPr>
        <w:t xml:space="preserve">Decathlon </w:t>
      </w:r>
      <w:r w:rsidR="001F122D" w:rsidRPr="001F122D">
        <w:rPr>
          <w:rFonts w:cs="Arial"/>
          <w:b/>
          <w:sz w:val="28"/>
          <w:szCs w:val="28"/>
          <w:lang w:val="es-ES"/>
        </w:rPr>
        <w:t xml:space="preserve">y </w:t>
      </w:r>
      <w:r w:rsidRPr="001F122D">
        <w:rPr>
          <w:rFonts w:cs="Arial"/>
          <w:b/>
          <w:sz w:val="28"/>
          <w:szCs w:val="28"/>
          <w:lang w:val="es-ES"/>
        </w:rPr>
        <w:t xml:space="preserve">TGW </w:t>
      </w:r>
      <w:r w:rsidR="001F122D" w:rsidRPr="001F122D">
        <w:rPr>
          <w:rFonts w:cs="Arial"/>
          <w:b/>
          <w:sz w:val="28"/>
          <w:szCs w:val="28"/>
          <w:lang w:val="es-ES"/>
        </w:rPr>
        <w:t>construyen en conjunto su Proyecto Intralogístico m</w:t>
      </w:r>
      <w:r w:rsidR="001F122D">
        <w:rPr>
          <w:rFonts w:cs="Arial"/>
          <w:b/>
          <w:sz w:val="28"/>
          <w:szCs w:val="28"/>
          <w:lang w:val="es-ES"/>
        </w:rPr>
        <w:t xml:space="preserve">ás grande a la fecha </w:t>
      </w:r>
    </w:p>
    <w:p w14:paraId="348894B6" w14:textId="77777777" w:rsidR="006075A2" w:rsidRPr="001F122D" w:rsidRDefault="006075A2" w:rsidP="00E20D35">
      <w:pPr>
        <w:spacing w:line="360" w:lineRule="auto"/>
        <w:ind w:left="0"/>
        <w:contextualSpacing/>
        <w:jc w:val="left"/>
        <w:rPr>
          <w:rFonts w:cs="Arial"/>
          <w:b/>
          <w:lang w:val="es-ES"/>
        </w:rPr>
      </w:pPr>
    </w:p>
    <w:p w14:paraId="76BDD38B" w14:textId="1981070C" w:rsidR="006075A2" w:rsidRPr="00453F03" w:rsidRDefault="00991CDC" w:rsidP="00453F03">
      <w:pPr>
        <w:spacing w:line="360" w:lineRule="auto"/>
        <w:ind w:left="0"/>
        <w:contextualSpacing/>
        <w:rPr>
          <w:rFonts w:cs="Arial"/>
          <w:b/>
          <w:lang w:val="es-ES"/>
        </w:rPr>
      </w:pPr>
      <w:r w:rsidRPr="00256109">
        <w:rPr>
          <w:rFonts w:cs="Arial"/>
          <w:b/>
          <w:lang w:val="es-ES"/>
        </w:rPr>
        <w:t>T</w:t>
      </w:r>
      <w:r w:rsidR="008861B9" w:rsidRPr="00256109">
        <w:rPr>
          <w:rFonts w:cs="Arial"/>
          <w:b/>
        </w:rPr>
        <w:t>GW</w:t>
      </w:r>
      <w:r w:rsidR="00256109" w:rsidRPr="00256109">
        <w:rPr>
          <w:rFonts w:cs="Arial"/>
          <w:b/>
        </w:rPr>
        <w:t xml:space="preserve"> actualmente desarrolla</w:t>
      </w:r>
      <w:r w:rsidR="00256109">
        <w:rPr>
          <w:rFonts w:cs="Arial"/>
          <w:b/>
        </w:rPr>
        <w:t xml:space="preserve"> </w:t>
      </w:r>
      <w:r w:rsidR="00256109" w:rsidRPr="00453F03">
        <w:rPr>
          <w:rFonts w:cs="Arial"/>
          <w:b/>
        </w:rPr>
        <w:t>un gran sistema de almacenamiento y picking de pedidos para el Grupo Decathlon en Rouvignies, Francia. El contrato entre TGW y el especialista en artículos deportivos al detal se firmó en el verano del año 2016. La planta está planificada para entrar en funcionamiento el próximo año 2019</w:t>
      </w:r>
      <w:r w:rsidR="00453F03">
        <w:rPr>
          <w:rFonts w:cs="Arial"/>
          <w:b/>
        </w:rPr>
        <w:t xml:space="preserve">. </w:t>
      </w:r>
      <w:r w:rsidR="00256109" w:rsidRPr="00256109">
        <w:rPr>
          <w:rFonts w:cs="Arial"/>
          <w:b/>
        </w:rPr>
        <w:t xml:space="preserve"> </w:t>
      </w:r>
      <w:r w:rsidR="008861B9" w:rsidRPr="00256109">
        <w:rPr>
          <w:rFonts w:cs="Arial"/>
          <w:b/>
        </w:rPr>
        <w:t xml:space="preserve"> </w:t>
      </w:r>
    </w:p>
    <w:p w14:paraId="6B697BFF" w14:textId="77777777" w:rsidR="006075A2" w:rsidRPr="00453F03" w:rsidRDefault="006075A2" w:rsidP="00E20D35">
      <w:pPr>
        <w:spacing w:line="360" w:lineRule="auto"/>
        <w:ind w:left="0"/>
        <w:contextualSpacing/>
        <w:jc w:val="left"/>
        <w:rPr>
          <w:rFonts w:cs="Arial"/>
          <w:lang w:val="es-ES"/>
        </w:rPr>
      </w:pPr>
    </w:p>
    <w:p w14:paraId="356B8EFA" w14:textId="77777777" w:rsidR="00B640BD" w:rsidRDefault="00B640BD" w:rsidP="00B640BD">
      <w:pPr>
        <w:spacing w:line="360" w:lineRule="auto"/>
        <w:ind w:left="0"/>
        <w:contextualSpacing/>
      </w:pPr>
      <w:r>
        <w:t xml:space="preserve">Este proyecto es la mayor inversión de Decathlon en intralogística a la fecha. Para TGW, es el mayor pedido en la historia de la compañía. Decathlon primero comenzó operaciones durante el verano del año 2013 en una planta con 75,000 mt2 </w:t>
      </w:r>
      <w:r w:rsidRPr="00C752FB">
        <w:rPr>
          <w:color w:val="000000" w:themeColor="text1"/>
        </w:rPr>
        <w:t>de superficie</w:t>
      </w:r>
      <w:r>
        <w:t>, ubicada en la ciudad de Rouvignies, Francia. Desde este punto, los productos son distribuidos a 25 centros de distribución regionales.</w:t>
      </w:r>
    </w:p>
    <w:p w14:paraId="4074181F" w14:textId="77777777" w:rsidR="00B640BD" w:rsidRDefault="00B640BD" w:rsidP="00E20D35">
      <w:pPr>
        <w:spacing w:line="360" w:lineRule="auto"/>
        <w:ind w:left="0"/>
        <w:contextualSpacing/>
        <w:jc w:val="left"/>
      </w:pPr>
    </w:p>
    <w:p w14:paraId="47EEC6E4" w14:textId="174FEC58" w:rsidR="002220F6" w:rsidRPr="002220F6" w:rsidRDefault="002220F6" w:rsidP="002220F6">
      <w:pPr>
        <w:spacing w:line="360" w:lineRule="auto"/>
        <w:ind w:left="0"/>
        <w:contextualSpacing/>
        <w:rPr>
          <w:rFonts w:cs="Arial"/>
          <w:lang w:val="es-ES"/>
        </w:rPr>
      </w:pPr>
      <w:r>
        <w:t>El nuevo centro intralogístico será el centro más automatizo de Decathlon en Europa. Esta inversión forma parte de la nueva estrategia de la compañía, que implica el almacenamiento continental en vez de regional (en Francés: CAC, centre approvisionnement continental), donde cada centro almacena diferentes tipos de productos. Un nivel más alto de automatización asegurará crecimiento, aumentará el comercio electrónico, reducirá costes logísticos favoreciendo precios más bajos al detal, aumentará la satisfacción laboral de los empleados, y proporcionará nuevos servicios.</w:t>
      </w:r>
    </w:p>
    <w:p w14:paraId="752F0A3C" w14:textId="77777777" w:rsidR="002220F6" w:rsidRPr="002220F6" w:rsidRDefault="002220F6" w:rsidP="00E20D35">
      <w:pPr>
        <w:spacing w:line="360" w:lineRule="auto"/>
        <w:ind w:left="0"/>
        <w:contextualSpacing/>
        <w:jc w:val="left"/>
        <w:rPr>
          <w:rFonts w:cs="Arial"/>
          <w:lang w:val="es-ES"/>
        </w:rPr>
      </w:pPr>
    </w:p>
    <w:p w14:paraId="4B467C3C" w14:textId="00C15978" w:rsidR="002220F6" w:rsidRPr="002220F6" w:rsidRDefault="002220F6" w:rsidP="002220F6">
      <w:pPr>
        <w:spacing w:line="360" w:lineRule="auto"/>
        <w:ind w:left="0"/>
        <w:contextualSpacing/>
        <w:rPr>
          <w:rFonts w:cs="Arial"/>
        </w:rPr>
      </w:pPr>
      <w:r>
        <w:t xml:space="preserve">El nuevo sistema de almacenaje para cajas con 72 pasillos se realizará en tres fases individuales, y está equipado con la última generación del sistema </w:t>
      </w:r>
      <w:r w:rsidRPr="00C752FB">
        <w:rPr>
          <w:color w:val="000000" w:themeColor="text1"/>
        </w:rPr>
        <w:t xml:space="preserve">de almacenamiento Mustang </w:t>
      </w:r>
      <w:r>
        <w:t>de TGW. El picking individual de pedidos se realiza por medio de dos sistemas interconectados Flashpick</w:t>
      </w:r>
      <w:r w:rsidR="00CF1794" w:rsidRPr="00CF1794">
        <w:rPr>
          <w:vertAlign w:val="superscript"/>
        </w:rPr>
        <w:t>®</w:t>
      </w:r>
      <w:r>
        <w:t xml:space="preserve">. Esta solución de picking inteligente de unidades incluye 16 pasillos con lanzaderas </w:t>
      </w:r>
      <w:r w:rsidRPr="00C752FB">
        <w:rPr>
          <w:color w:val="000000" w:themeColor="text1"/>
        </w:rPr>
        <w:lastRenderedPageBreak/>
        <w:t xml:space="preserve">(shuttles) </w:t>
      </w:r>
      <w:r>
        <w:t xml:space="preserve">Stingray de alta disponibilidad, 26 estaciones de trabajo, un </w:t>
      </w:r>
      <w:r w:rsidRPr="00AD53AF">
        <w:rPr>
          <w:color w:val="000000" w:themeColor="text1"/>
        </w:rPr>
        <w:t>pulmón secuenciador</w:t>
      </w:r>
      <w:r>
        <w:t>, como también 12 estaciones para el paletizado automático. Las áreas individuales están conectadas por 12 kilómetros de transport</w:t>
      </w:r>
      <w:r w:rsidR="001E7B05">
        <w:t>adores con tecnología King</w:t>
      </w:r>
      <w:r>
        <w:t>Drive</w:t>
      </w:r>
      <w:r w:rsidR="001E7B05" w:rsidRPr="00CF1794">
        <w:rPr>
          <w:vertAlign w:val="superscript"/>
        </w:rPr>
        <w:t>®</w:t>
      </w:r>
      <w:r>
        <w:t xml:space="preserve"> de alta eficiencia energética, y gestionado por </w:t>
      </w:r>
      <w:r w:rsidRPr="00AD53AF">
        <w:rPr>
          <w:color w:val="000000" w:themeColor="text1"/>
        </w:rPr>
        <w:t>un software de TGW (IWACS</w:t>
      </w:r>
      <w:r w:rsidRPr="00AD53AF">
        <w:rPr>
          <w:rFonts w:cs="Arial"/>
          <w:color w:val="000000" w:themeColor="text1"/>
          <w:vertAlign w:val="superscript"/>
        </w:rPr>
        <w:t>®</w:t>
      </w:r>
      <w:r>
        <w:rPr>
          <w:rFonts w:cs="Arial"/>
          <w:color w:val="000000" w:themeColor="text1"/>
          <w:vertAlign w:val="superscript"/>
        </w:rPr>
        <w:t>).</w:t>
      </w:r>
      <w:r w:rsidRPr="007731BE">
        <w:rPr>
          <w:color w:val="41474C" w:themeColor="text2" w:themeShade="BF"/>
        </w:rPr>
        <w:t xml:space="preserve"> </w:t>
      </w:r>
      <w:r>
        <w:t>“Hemos concluido la fase 1 con éxito”, explica David Bendien, director ejecutivo de TGW para el sur de Europa. “Hemos firmado también un contrato de servicio completo por 10 años, lo que significa que estaremos apoyando los equipos locales de operaciones de Decathlon con nuestro know-how después del arranque de producción”.</w:t>
      </w:r>
    </w:p>
    <w:p w14:paraId="7BE23212" w14:textId="77777777" w:rsidR="002220F6" w:rsidRPr="002220F6" w:rsidRDefault="002220F6" w:rsidP="00E20D35">
      <w:pPr>
        <w:spacing w:line="360" w:lineRule="auto"/>
        <w:ind w:left="0"/>
        <w:contextualSpacing/>
        <w:jc w:val="left"/>
        <w:rPr>
          <w:rFonts w:cs="Arial"/>
          <w:lang w:val="es-ES"/>
        </w:rPr>
      </w:pPr>
    </w:p>
    <w:p w14:paraId="00FAA7A0" w14:textId="77777777" w:rsidR="006075A2" w:rsidRPr="007E3F23" w:rsidRDefault="006075A2" w:rsidP="00E20D35">
      <w:pPr>
        <w:spacing w:line="360" w:lineRule="auto"/>
        <w:ind w:left="0"/>
        <w:contextualSpacing/>
        <w:jc w:val="left"/>
        <w:rPr>
          <w:rFonts w:cs="Arial"/>
          <w:lang w:val="en-US"/>
        </w:rPr>
      </w:pPr>
    </w:p>
    <w:p w14:paraId="47B08603" w14:textId="77777777" w:rsidR="00904C5D" w:rsidRDefault="00904C5D" w:rsidP="00E20D35">
      <w:pPr>
        <w:spacing w:line="360" w:lineRule="auto"/>
        <w:ind w:left="0"/>
        <w:contextualSpacing/>
        <w:jc w:val="left"/>
      </w:pPr>
    </w:p>
    <w:p w14:paraId="6790FC4B" w14:textId="69C50DD5" w:rsidR="002220F6" w:rsidRDefault="002220F6" w:rsidP="00E20D35">
      <w:pPr>
        <w:spacing w:line="360" w:lineRule="auto"/>
        <w:ind w:left="0"/>
        <w:contextualSpacing/>
        <w:jc w:val="left"/>
        <w:rPr>
          <w:rFonts w:cs="Arial"/>
          <w:lang w:val="en-US"/>
        </w:rPr>
      </w:pPr>
      <w:r>
        <w:t xml:space="preserve">La gerencia de Decathlon en Rouvignies enfatizó el hecho que los empleados fueran incluidos e involucrados en estas actividades cruciales de restructuración. El sistema automatizado que incorpora las últimas novedades tecnológicas, está vinculado a un nuevo sistema de información, denominado “Highway”, el cual interconecta todos los servicios de Decathlon. Actualmente, el 60 por ciento de los empleados permanentes de Decathlon está implicado en los esfuerzos de reestructuración, formando parte de los grupos de tareas. La meta aquí, es alcanzar el 100 por ciento. </w:t>
      </w:r>
    </w:p>
    <w:p w14:paraId="7E75B5B6" w14:textId="77777777" w:rsidR="002220F6" w:rsidRDefault="002220F6" w:rsidP="00E20D35">
      <w:pPr>
        <w:spacing w:line="360" w:lineRule="auto"/>
        <w:ind w:left="0"/>
        <w:contextualSpacing/>
        <w:jc w:val="left"/>
        <w:rPr>
          <w:rFonts w:cs="Arial"/>
          <w:lang w:val="en-US"/>
        </w:rPr>
      </w:pPr>
    </w:p>
    <w:p w14:paraId="15253D19" w14:textId="271D9170" w:rsidR="006075A2" w:rsidRPr="005436D2" w:rsidRDefault="002220F6" w:rsidP="002220F6">
      <w:pPr>
        <w:spacing w:line="360" w:lineRule="auto"/>
        <w:ind w:left="0"/>
        <w:contextualSpacing/>
        <w:rPr>
          <w:rFonts w:cs="Arial"/>
          <w:lang w:val="en-US"/>
        </w:rPr>
      </w:pPr>
      <w:r>
        <w:t xml:space="preserve">Para ambas empresas, este proyecto marca el inicio de una relación cooperativa a largo plazo, un compromiso que pronto será sellado con un acuerdo formal de socios comerciales. </w:t>
      </w:r>
    </w:p>
    <w:p w14:paraId="0C50F7B0" w14:textId="0455BF75" w:rsidR="00AC3597" w:rsidRPr="005436D2" w:rsidRDefault="00AC3597" w:rsidP="00E20D35">
      <w:pPr>
        <w:spacing w:line="360" w:lineRule="auto"/>
        <w:ind w:left="0" w:right="1843"/>
        <w:jc w:val="left"/>
        <w:rPr>
          <w:sz w:val="22"/>
          <w:lang w:val="en-US"/>
        </w:rPr>
      </w:pPr>
    </w:p>
    <w:p w14:paraId="3C91A0F9" w14:textId="4E68F837" w:rsidR="001E7B05" w:rsidRDefault="001E7B05" w:rsidP="00E20D35">
      <w:pPr>
        <w:spacing w:line="360" w:lineRule="auto"/>
        <w:ind w:left="0" w:right="1843"/>
        <w:jc w:val="left"/>
        <w:rPr>
          <w:rStyle w:val="Hyperlink"/>
          <w:lang w:val="en-US"/>
        </w:rPr>
      </w:pPr>
      <w:hyperlink r:id="rId8" w:history="1">
        <w:r w:rsidR="006F0740" w:rsidRPr="00CD7836">
          <w:rPr>
            <w:rStyle w:val="Hyperlink"/>
            <w:lang w:val="en-US"/>
          </w:rPr>
          <w:t>www.tgw-group.com</w:t>
        </w:r>
      </w:hyperlink>
    </w:p>
    <w:p w14:paraId="0E333832" w14:textId="77777777" w:rsidR="001E7B05" w:rsidRPr="001E7B05" w:rsidRDefault="001E7B05" w:rsidP="00E20D35">
      <w:pPr>
        <w:spacing w:line="360" w:lineRule="auto"/>
        <w:ind w:left="0" w:right="1843"/>
        <w:jc w:val="left"/>
        <w:rPr>
          <w:rFonts w:cs="Arial"/>
          <w:szCs w:val="20"/>
          <w:lang w:val="en-US"/>
        </w:rPr>
      </w:pPr>
    </w:p>
    <w:p w14:paraId="55CD15EA" w14:textId="77777777" w:rsidR="001E7B05" w:rsidRPr="001E7B05" w:rsidRDefault="001E7B05" w:rsidP="00E20D35">
      <w:pPr>
        <w:spacing w:line="360" w:lineRule="auto"/>
        <w:ind w:left="0" w:right="1843"/>
        <w:jc w:val="left"/>
        <w:rPr>
          <w:rFonts w:cs="Arial"/>
          <w:szCs w:val="20"/>
          <w:lang w:val="en-US"/>
        </w:rPr>
      </w:pPr>
    </w:p>
    <w:p w14:paraId="7E446AA6" w14:textId="5B4DE167" w:rsidR="00DD70FB" w:rsidRPr="00DD70FB" w:rsidRDefault="00754590" w:rsidP="00E20D35">
      <w:pPr>
        <w:spacing w:line="360" w:lineRule="auto"/>
        <w:ind w:left="0" w:right="1843"/>
        <w:jc w:val="left"/>
        <w:rPr>
          <w:rFonts w:cs="Arial"/>
          <w:szCs w:val="20"/>
          <w:lang w:val="en-US"/>
        </w:rPr>
      </w:pPr>
      <w:r>
        <w:rPr>
          <w:rFonts w:cs="Arial"/>
          <w:b/>
          <w:szCs w:val="20"/>
          <w:lang w:val="en-US"/>
        </w:rPr>
        <w:t xml:space="preserve">Sobre TGW </w:t>
      </w:r>
      <w:r w:rsidR="00E54E75">
        <w:rPr>
          <w:rFonts w:cs="Arial"/>
          <w:b/>
          <w:szCs w:val="20"/>
          <w:lang w:val="en-US"/>
        </w:rPr>
        <w:t>L</w:t>
      </w:r>
      <w:r w:rsidR="00DD70FB" w:rsidRPr="00E54E75">
        <w:rPr>
          <w:rFonts w:cs="Arial"/>
          <w:b/>
          <w:szCs w:val="20"/>
          <w:lang w:val="en-US"/>
        </w:rPr>
        <w:t>ogistics</w:t>
      </w:r>
      <w:r w:rsidR="00DD70FB" w:rsidRPr="00DD70FB">
        <w:rPr>
          <w:rFonts w:cs="Arial"/>
          <w:szCs w:val="20"/>
          <w:lang w:val="en-US"/>
        </w:rPr>
        <w:t>:</w:t>
      </w:r>
    </w:p>
    <w:p w14:paraId="7AC2F026" w14:textId="66D6E56F" w:rsidR="00E852B6" w:rsidRDefault="00E852B6" w:rsidP="00E20D35">
      <w:pPr>
        <w:spacing w:line="360" w:lineRule="auto"/>
        <w:ind w:left="0" w:right="1843"/>
        <w:jc w:val="left"/>
        <w:rPr>
          <w:rFonts w:cs="Arial"/>
          <w:szCs w:val="20"/>
          <w:lang w:val="en-US"/>
        </w:rPr>
      </w:pPr>
    </w:p>
    <w:p w14:paraId="5D2CD087" w14:textId="39233D5A" w:rsidR="00E852B6" w:rsidRPr="00E852B6" w:rsidRDefault="00E852B6" w:rsidP="00E852B6">
      <w:pPr>
        <w:spacing w:line="360" w:lineRule="auto"/>
        <w:ind w:left="0" w:right="1843"/>
        <w:rPr>
          <w:rFonts w:cs="Arial"/>
          <w:szCs w:val="20"/>
          <w:lang w:val="es-ES"/>
        </w:rPr>
      </w:pPr>
      <w:r>
        <w:t xml:space="preserve">El Grupo TGW es un proveedor líder a nivel global de soluciones intralogísticas. Por casi 50 años, este especialista Austriaco ha suministrado sistemas automatizados para clientes internacionales – desde transportadores para cartones y contenedores hasta robots para picking. El portafolio de la empresa incluye sistemas a pequeña escala, como también centros logísticos altamente complejos. TGW tiene la producción de </w:t>
      </w:r>
      <w:r>
        <w:lastRenderedPageBreak/>
        <w:t>sus productos en Wels, Austria, y también suministra planning, implementación y servicios postventa como contratista general.</w:t>
      </w:r>
    </w:p>
    <w:p w14:paraId="23700711" w14:textId="77777777" w:rsidR="00E852B6" w:rsidRPr="00E852B6" w:rsidRDefault="00E852B6" w:rsidP="00E20D35">
      <w:pPr>
        <w:spacing w:line="360" w:lineRule="auto"/>
        <w:ind w:left="0" w:right="1843"/>
        <w:jc w:val="left"/>
        <w:rPr>
          <w:rFonts w:cs="Arial"/>
          <w:szCs w:val="20"/>
          <w:lang w:val="es-ES"/>
        </w:rPr>
      </w:pPr>
    </w:p>
    <w:p w14:paraId="4F74D5CC" w14:textId="5B577F02" w:rsidR="00E852B6" w:rsidRDefault="00E852B6" w:rsidP="00E852B6">
      <w:pPr>
        <w:spacing w:line="360" w:lineRule="auto"/>
        <w:ind w:left="0" w:right="1843"/>
        <w:rPr>
          <w:rFonts w:cs="Arial"/>
          <w:szCs w:val="20"/>
        </w:rPr>
      </w:pPr>
      <w:r>
        <w:rPr>
          <w:rFonts w:cs="Arial"/>
          <w:szCs w:val="20"/>
        </w:rPr>
        <w:t xml:space="preserve">Con aproximadamente 3,300 empleados a nivel mundial, el grupo tiene oficinas en Europa, China y Estados Unidos de América. Durante el año comercial 2017/2018, la compañia alcanzó ingresos de ventas de 713 millones de euros. </w:t>
      </w:r>
    </w:p>
    <w:p w14:paraId="30B54200" w14:textId="77777777" w:rsidR="00E852B6" w:rsidRPr="00E852B6" w:rsidRDefault="00E852B6" w:rsidP="00E20D35">
      <w:pPr>
        <w:spacing w:line="360" w:lineRule="auto"/>
        <w:ind w:left="0" w:right="1843"/>
        <w:jc w:val="left"/>
        <w:rPr>
          <w:rFonts w:cs="Arial"/>
          <w:szCs w:val="20"/>
        </w:rPr>
      </w:pPr>
    </w:p>
    <w:p w14:paraId="5A08E553" w14:textId="76D5BED2" w:rsidR="006F0740" w:rsidRPr="005B4F11" w:rsidRDefault="00FC5768" w:rsidP="00E20D35">
      <w:pPr>
        <w:spacing w:line="360" w:lineRule="auto"/>
        <w:ind w:left="0" w:right="1843"/>
        <w:jc w:val="left"/>
        <w:rPr>
          <w:rFonts w:cs="Arial"/>
          <w:b/>
          <w:szCs w:val="20"/>
          <w:lang w:val="es-ES"/>
        </w:rPr>
      </w:pPr>
      <w:r w:rsidRPr="005B4F11">
        <w:rPr>
          <w:rFonts w:cs="Arial"/>
          <w:b/>
          <w:szCs w:val="20"/>
          <w:lang w:val="es-ES"/>
        </w:rPr>
        <w:t>Re</w:t>
      </w:r>
      <w:r w:rsidR="005B4F11" w:rsidRPr="005B4F11">
        <w:rPr>
          <w:rFonts w:cs="Arial"/>
          <w:b/>
          <w:szCs w:val="20"/>
          <w:lang w:val="es-ES"/>
        </w:rPr>
        <w:t xml:space="preserve">impresiones: </w:t>
      </w:r>
    </w:p>
    <w:p w14:paraId="2252849F" w14:textId="72F28825" w:rsidR="006F0740" w:rsidRPr="005B4F11" w:rsidRDefault="00754590" w:rsidP="00E852B6">
      <w:pPr>
        <w:spacing w:line="360" w:lineRule="auto"/>
        <w:ind w:left="0" w:right="1843"/>
        <w:rPr>
          <w:rFonts w:cs="Arial"/>
          <w:szCs w:val="20"/>
          <w:lang w:val="es-ES"/>
        </w:rPr>
      </w:pPr>
      <w:r w:rsidRPr="005B4F11">
        <w:rPr>
          <w:rFonts w:cs="Arial"/>
          <w:szCs w:val="20"/>
          <w:lang w:val="es-ES"/>
        </w:rPr>
        <w:t xml:space="preserve">Las imagines </w:t>
      </w:r>
      <w:r w:rsidR="005B4F11">
        <w:rPr>
          <w:rFonts w:cs="Arial"/>
          <w:szCs w:val="20"/>
          <w:lang w:val="es-ES"/>
        </w:rPr>
        <w:t xml:space="preserve">reeditadas para reportes de prensa incluyendo a TGW Group pueden </w:t>
      </w:r>
      <w:r w:rsidRPr="005B4F11">
        <w:rPr>
          <w:rFonts w:cs="Arial"/>
          <w:szCs w:val="20"/>
          <w:lang w:val="es-ES"/>
        </w:rPr>
        <w:t xml:space="preserve">ser utilizadas </w:t>
      </w:r>
      <w:r w:rsidR="005B4F11" w:rsidRPr="005B4F11">
        <w:rPr>
          <w:rFonts w:cs="Arial"/>
          <w:szCs w:val="20"/>
          <w:lang w:val="es-ES"/>
        </w:rPr>
        <w:t xml:space="preserve">sin cargos y citando la fuente. No se realizarán reimpresiones para fines promocionales. </w:t>
      </w:r>
      <w:r w:rsidR="00C1300C" w:rsidRPr="005B4F11">
        <w:rPr>
          <w:rFonts w:cs="Arial"/>
          <w:szCs w:val="20"/>
          <w:lang w:val="es-ES"/>
        </w:rPr>
        <w:t xml:space="preserve"> </w:t>
      </w:r>
    </w:p>
    <w:p w14:paraId="22ACC599" w14:textId="505AEC07" w:rsidR="00904C5D" w:rsidRDefault="00904C5D" w:rsidP="00E20D35">
      <w:pPr>
        <w:spacing w:line="240" w:lineRule="auto"/>
        <w:ind w:left="0" w:right="1843"/>
        <w:jc w:val="left"/>
        <w:rPr>
          <w:rFonts w:cs="Arial"/>
          <w:b/>
          <w:szCs w:val="20"/>
          <w:lang w:val="en-US"/>
        </w:rPr>
      </w:pPr>
    </w:p>
    <w:p w14:paraId="4B1DB9FC" w14:textId="77777777" w:rsidR="001E7B05" w:rsidRDefault="001E7B05" w:rsidP="00E20D35">
      <w:pPr>
        <w:spacing w:line="240" w:lineRule="auto"/>
        <w:ind w:left="0" w:right="1843"/>
        <w:jc w:val="left"/>
        <w:rPr>
          <w:rFonts w:cs="Arial"/>
          <w:b/>
          <w:szCs w:val="20"/>
          <w:lang w:val="en-US"/>
        </w:rPr>
      </w:pPr>
      <w:bookmarkStart w:id="0" w:name="_GoBack"/>
      <w:bookmarkEnd w:id="0"/>
    </w:p>
    <w:p w14:paraId="69E51FAB" w14:textId="66E60DD0" w:rsidR="00D75A6B" w:rsidRPr="005B4F11" w:rsidRDefault="006826A3" w:rsidP="00E20D35">
      <w:pPr>
        <w:spacing w:line="240" w:lineRule="auto"/>
        <w:ind w:left="0" w:right="1843"/>
        <w:jc w:val="left"/>
        <w:rPr>
          <w:rFonts w:cs="Arial"/>
          <w:b/>
          <w:szCs w:val="20"/>
          <w:lang w:val="en-US"/>
        </w:rPr>
      </w:pPr>
      <w:r w:rsidRPr="005B4F11">
        <w:rPr>
          <w:rFonts w:cs="Arial"/>
          <w:b/>
          <w:szCs w:val="20"/>
          <w:lang w:val="en-US"/>
        </w:rPr>
        <w:t>Contact</w:t>
      </w:r>
      <w:r w:rsidR="00754590" w:rsidRPr="005B4F11">
        <w:rPr>
          <w:rFonts w:cs="Arial"/>
          <w:b/>
          <w:szCs w:val="20"/>
          <w:lang w:val="en-US"/>
        </w:rPr>
        <w:t>o</w:t>
      </w:r>
      <w:r w:rsidRPr="005B4F11">
        <w:rPr>
          <w:rFonts w:cs="Arial"/>
          <w:b/>
          <w:szCs w:val="20"/>
          <w:lang w:val="en-US"/>
        </w:rPr>
        <w:t>s</w:t>
      </w:r>
      <w:r w:rsidR="00D75A6B" w:rsidRPr="005B4F11">
        <w:rPr>
          <w:rFonts w:cs="Arial"/>
          <w:b/>
          <w:szCs w:val="20"/>
          <w:lang w:val="en-US"/>
        </w:rPr>
        <w:t>:</w:t>
      </w:r>
    </w:p>
    <w:p w14:paraId="15FCDCE2" w14:textId="77777777" w:rsidR="00D75A6B" w:rsidRPr="00A04E14" w:rsidRDefault="00D75A6B" w:rsidP="00E20D35">
      <w:pPr>
        <w:spacing w:line="240" w:lineRule="auto"/>
        <w:ind w:left="0" w:right="1843"/>
        <w:jc w:val="left"/>
        <w:rPr>
          <w:rFonts w:cs="Arial"/>
          <w:szCs w:val="20"/>
          <w:lang w:val="en-US"/>
        </w:rPr>
      </w:pPr>
      <w:r w:rsidRPr="00A04E14">
        <w:rPr>
          <w:rFonts w:cs="Arial"/>
          <w:szCs w:val="20"/>
          <w:lang w:val="en-US"/>
        </w:rPr>
        <w:t>TGW Logistics Group GmbH</w:t>
      </w:r>
    </w:p>
    <w:p w14:paraId="20B283F3" w14:textId="36BA67D3" w:rsidR="00D75A6B" w:rsidRPr="00017359" w:rsidRDefault="00D75A6B" w:rsidP="00E20D35">
      <w:pPr>
        <w:spacing w:line="240" w:lineRule="auto"/>
        <w:ind w:left="0" w:right="1843"/>
        <w:jc w:val="left"/>
        <w:rPr>
          <w:rFonts w:cs="Arial"/>
          <w:szCs w:val="20"/>
        </w:rPr>
      </w:pPr>
      <w:r w:rsidRPr="00017359">
        <w:rPr>
          <w:rFonts w:cs="Arial"/>
          <w:szCs w:val="20"/>
        </w:rPr>
        <w:t>A</w:t>
      </w:r>
      <w:r w:rsidR="006826A3">
        <w:rPr>
          <w:rFonts w:cs="Arial"/>
          <w:szCs w:val="20"/>
        </w:rPr>
        <w:t>-4614 Marchtrenk, Sternmühlstrass</w:t>
      </w:r>
      <w:r w:rsidRPr="00017359">
        <w:rPr>
          <w:rFonts w:cs="Arial"/>
          <w:szCs w:val="20"/>
        </w:rPr>
        <w:t>e 3</w:t>
      </w:r>
    </w:p>
    <w:p w14:paraId="7B7CBD71" w14:textId="1D2FF961" w:rsidR="00D75A6B" w:rsidRPr="00017359" w:rsidRDefault="006826A3" w:rsidP="00E20D35">
      <w:pPr>
        <w:spacing w:line="240" w:lineRule="auto"/>
        <w:ind w:left="0" w:right="1843"/>
        <w:jc w:val="left"/>
        <w:rPr>
          <w:rFonts w:cs="Arial"/>
          <w:szCs w:val="20"/>
        </w:rPr>
      </w:pPr>
      <w:r>
        <w:rPr>
          <w:rFonts w:cs="Arial"/>
          <w:szCs w:val="20"/>
        </w:rPr>
        <w:t>Ph</w:t>
      </w:r>
      <w:r w:rsidR="00D75A6B" w:rsidRPr="00017359">
        <w:rPr>
          <w:rFonts w:cs="Arial"/>
          <w:szCs w:val="20"/>
        </w:rPr>
        <w:t>: +43.(0)50.486-0</w:t>
      </w:r>
    </w:p>
    <w:p w14:paraId="7B7C92C8" w14:textId="7F147B6E"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M</w:t>
      </w:r>
      <w:r w:rsidR="00D75A6B" w:rsidRPr="006826A3">
        <w:rPr>
          <w:rFonts w:cs="Arial"/>
          <w:szCs w:val="20"/>
          <w:lang w:val="en-US"/>
        </w:rPr>
        <w:t>: +43.(0)50.486-31</w:t>
      </w:r>
    </w:p>
    <w:p w14:paraId="7517F0DF" w14:textId="45527100"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Em</w:t>
      </w:r>
      <w:r w:rsidR="00D75A6B" w:rsidRPr="006826A3">
        <w:rPr>
          <w:rFonts w:cs="Arial"/>
          <w:szCs w:val="20"/>
          <w:lang w:val="en-US"/>
        </w:rPr>
        <w:t>ail: tgw@tgw-group.com</w:t>
      </w:r>
    </w:p>
    <w:p w14:paraId="3280A2B5" w14:textId="77777777" w:rsidR="00D75A6B" w:rsidRPr="006826A3" w:rsidRDefault="00D75A6B" w:rsidP="00E20D35">
      <w:pPr>
        <w:spacing w:line="240" w:lineRule="auto"/>
        <w:ind w:left="0" w:right="1843"/>
        <w:jc w:val="left"/>
        <w:rPr>
          <w:rFonts w:cs="Arial"/>
          <w:szCs w:val="20"/>
          <w:lang w:val="en-US"/>
        </w:rPr>
      </w:pPr>
    </w:p>
    <w:p w14:paraId="0BEED1CC" w14:textId="77777777" w:rsidR="00D75A6B" w:rsidRPr="006826A3" w:rsidRDefault="00D75A6B" w:rsidP="00E20D35">
      <w:pPr>
        <w:spacing w:line="240" w:lineRule="auto"/>
        <w:ind w:left="0" w:right="1843"/>
        <w:jc w:val="left"/>
        <w:rPr>
          <w:rFonts w:cs="Arial"/>
          <w:szCs w:val="20"/>
          <w:lang w:val="en-US"/>
        </w:rPr>
      </w:pPr>
    </w:p>
    <w:p w14:paraId="065DF9D8" w14:textId="36C070DB" w:rsidR="00D75A6B" w:rsidRPr="00A04E14" w:rsidRDefault="00754590" w:rsidP="00E20D35">
      <w:pPr>
        <w:spacing w:line="240" w:lineRule="auto"/>
        <w:ind w:left="0" w:right="1843"/>
        <w:jc w:val="left"/>
        <w:rPr>
          <w:rFonts w:cs="Arial"/>
          <w:b/>
          <w:szCs w:val="20"/>
          <w:lang w:val="en-US"/>
        </w:rPr>
      </w:pPr>
      <w:r>
        <w:rPr>
          <w:rFonts w:cs="Arial"/>
          <w:b/>
          <w:szCs w:val="20"/>
          <w:lang w:val="en-US"/>
        </w:rPr>
        <w:t xml:space="preserve">Contactos para Prensa: </w:t>
      </w:r>
    </w:p>
    <w:p w14:paraId="5E4698B3" w14:textId="77777777" w:rsidR="00D75A6B" w:rsidRPr="00017359" w:rsidRDefault="00D75A6B" w:rsidP="00E20D35">
      <w:pPr>
        <w:spacing w:line="240" w:lineRule="auto"/>
        <w:ind w:left="0" w:right="1843"/>
        <w:jc w:val="left"/>
        <w:rPr>
          <w:rFonts w:cs="Arial"/>
          <w:szCs w:val="20"/>
        </w:rPr>
      </w:pPr>
      <w:r w:rsidRPr="00017359">
        <w:rPr>
          <w:rFonts w:cs="Arial"/>
          <w:szCs w:val="20"/>
        </w:rPr>
        <w:t>Martin Kirchmayr</w:t>
      </w:r>
    </w:p>
    <w:p w14:paraId="555D04EF" w14:textId="77777777" w:rsidR="00D75A6B" w:rsidRPr="008B2AD3" w:rsidRDefault="00D75A6B" w:rsidP="00E20D35">
      <w:pPr>
        <w:spacing w:line="240" w:lineRule="auto"/>
        <w:ind w:left="0" w:right="1843"/>
        <w:jc w:val="left"/>
        <w:rPr>
          <w:rFonts w:cs="Arial"/>
          <w:szCs w:val="20"/>
        </w:rPr>
      </w:pPr>
      <w:r w:rsidRPr="008B2AD3">
        <w:rPr>
          <w:rFonts w:cs="Arial"/>
          <w:szCs w:val="20"/>
        </w:rPr>
        <w:t>Marketing &amp; Communication Manager</w:t>
      </w:r>
    </w:p>
    <w:p w14:paraId="6C9332F7" w14:textId="5B617D77"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Ph</w:t>
      </w:r>
      <w:r w:rsidR="00D75A6B" w:rsidRPr="006826A3">
        <w:rPr>
          <w:rFonts w:cs="Arial"/>
          <w:szCs w:val="20"/>
          <w:lang w:val="en-US"/>
        </w:rPr>
        <w:t>: +43.(0)50.486-1382</w:t>
      </w:r>
    </w:p>
    <w:p w14:paraId="66172E61" w14:textId="77777777" w:rsidR="00D75A6B" w:rsidRPr="006826A3" w:rsidRDefault="00D75A6B" w:rsidP="00E20D35">
      <w:pPr>
        <w:spacing w:line="240" w:lineRule="auto"/>
        <w:ind w:left="0" w:right="1843"/>
        <w:jc w:val="left"/>
        <w:rPr>
          <w:rFonts w:cs="Arial"/>
          <w:szCs w:val="20"/>
          <w:lang w:val="en-US"/>
        </w:rPr>
      </w:pPr>
      <w:r w:rsidRPr="006826A3">
        <w:rPr>
          <w:rFonts w:cs="Arial"/>
          <w:szCs w:val="20"/>
          <w:lang w:val="en-US"/>
        </w:rPr>
        <w:t>M: +43.(0)664.8187423</w:t>
      </w:r>
    </w:p>
    <w:p w14:paraId="225B3ACC" w14:textId="77777777" w:rsidR="00D75A6B" w:rsidRPr="006826A3" w:rsidRDefault="00484781" w:rsidP="00E20D35">
      <w:pPr>
        <w:spacing w:line="240" w:lineRule="auto"/>
        <w:ind w:left="0" w:right="1843"/>
        <w:jc w:val="left"/>
        <w:rPr>
          <w:rFonts w:cs="Arial"/>
          <w:szCs w:val="20"/>
          <w:lang w:val="en-US"/>
        </w:rPr>
      </w:pPr>
      <w:r w:rsidRPr="006826A3">
        <w:rPr>
          <w:rFonts w:cs="Arial"/>
          <w:szCs w:val="20"/>
          <w:lang w:val="en-US"/>
        </w:rPr>
        <w:t>martin.kirch</w:t>
      </w:r>
      <w:r w:rsidR="00D75A6B" w:rsidRPr="006826A3">
        <w:rPr>
          <w:rFonts w:cs="Arial"/>
          <w:szCs w:val="20"/>
          <w:lang w:val="en-US"/>
        </w:rPr>
        <w:t>mayr@tgw-group.com</w:t>
      </w:r>
    </w:p>
    <w:p w14:paraId="20EB6BBE" w14:textId="77777777" w:rsidR="00D75A6B" w:rsidRPr="006826A3" w:rsidRDefault="00D75A6B" w:rsidP="00E20D35">
      <w:pPr>
        <w:spacing w:line="240" w:lineRule="auto"/>
        <w:ind w:left="0" w:right="1843"/>
        <w:jc w:val="left"/>
        <w:rPr>
          <w:rFonts w:cs="Arial"/>
          <w:szCs w:val="20"/>
          <w:lang w:val="en-US"/>
        </w:rPr>
      </w:pPr>
    </w:p>
    <w:p w14:paraId="152D543D"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Alexander Tahedl</w:t>
      </w:r>
    </w:p>
    <w:p w14:paraId="07056815"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Marketing Specialist</w:t>
      </w:r>
    </w:p>
    <w:p w14:paraId="75768F6B" w14:textId="020EA53F" w:rsidR="00D75A6B" w:rsidRPr="008B2AD3" w:rsidRDefault="006826A3" w:rsidP="00E20D35">
      <w:pPr>
        <w:spacing w:line="240" w:lineRule="auto"/>
        <w:ind w:left="0" w:right="1843"/>
        <w:jc w:val="left"/>
        <w:rPr>
          <w:rFonts w:cs="Arial"/>
          <w:szCs w:val="20"/>
          <w:lang w:val="en-US"/>
        </w:rPr>
      </w:pPr>
      <w:r>
        <w:rPr>
          <w:rFonts w:cs="Arial"/>
          <w:szCs w:val="20"/>
          <w:lang w:val="en-US"/>
        </w:rPr>
        <w:t>Ph</w:t>
      </w:r>
      <w:r w:rsidR="00D75A6B" w:rsidRPr="008B2AD3">
        <w:rPr>
          <w:rFonts w:cs="Arial"/>
          <w:szCs w:val="20"/>
          <w:lang w:val="en-US"/>
        </w:rPr>
        <w:t>: +43.(0)50.486-2267</w:t>
      </w:r>
    </w:p>
    <w:p w14:paraId="6068F900" w14:textId="77777777" w:rsidR="00CE5C9C" w:rsidRPr="00F35FAE" w:rsidRDefault="00D75A6B" w:rsidP="00E20D35">
      <w:pPr>
        <w:spacing w:line="240" w:lineRule="auto"/>
        <w:ind w:left="0" w:right="1843"/>
        <w:jc w:val="left"/>
      </w:pPr>
      <w:r w:rsidRPr="006826A3">
        <w:rPr>
          <w:rFonts w:cs="Arial"/>
          <w:szCs w:val="20"/>
          <w:lang w:val="en-US"/>
        </w:rPr>
        <w:t>alexander.t</w:t>
      </w:r>
      <w:r w:rsidRPr="00017359">
        <w:rPr>
          <w:rFonts w:cs="Arial"/>
          <w:szCs w:val="20"/>
        </w:rPr>
        <w:t>ahedl@tgw-group.com</w:t>
      </w:r>
    </w:p>
    <w:sectPr w:rsidR="00CE5C9C" w:rsidRPr="00F35FAE" w:rsidSect="00E20D35">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7B6BD" w14:textId="77777777" w:rsidR="008058D8" w:rsidRDefault="008058D8" w:rsidP="00764006">
      <w:pPr>
        <w:spacing w:line="240" w:lineRule="auto"/>
      </w:pPr>
      <w:r>
        <w:separator/>
      </w:r>
    </w:p>
  </w:endnote>
  <w:endnote w:type="continuationSeparator" w:id="0">
    <w:p w14:paraId="3A2ADFFE" w14:textId="77777777" w:rsidR="008058D8" w:rsidRDefault="008058D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6DA6CE27"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1E7B05">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1E7B05">
            <w:rPr>
              <w:noProof/>
              <w:sz w:val="16"/>
              <w:szCs w:val="16"/>
            </w:rPr>
            <w:t>3</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ADF4" w14:textId="77777777" w:rsidR="008058D8" w:rsidRDefault="008058D8" w:rsidP="00764006">
      <w:pPr>
        <w:spacing w:line="240" w:lineRule="auto"/>
      </w:pPr>
      <w:r>
        <w:separator/>
      </w:r>
    </w:p>
  </w:footnote>
  <w:footnote w:type="continuationSeparator" w:id="0">
    <w:p w14:paraId="231D0947" w14:textId="77777777" w:rsidR="008058D8" w:rsidRDefault="008058D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2404E"/>
    <w:rsid w:val="00025238"/>
    <w:rsid w:val="000362EF"/>
    <w:rsid w:val="00045F47"/>
    <w:rsid w:val="00072975"/>
    <w:rsid w:val="000B3869"/>
    <w:rsid w:val="000B65C7"/>
    <w:rsid w:val="000C38EE"/>
    <w:rsid w:val="000C4592"/>
    <w:rsid w:val="000C4F24"/>
    <w:rsid w:val="000E157B"/>
    <w:rsid w:val="000E33FB"/>
    <w:rsid w:val="000E4D3F"/>
    <w:rsid w:val="000E5E13"/>
    <w:rsid w:val="000F6C2E"/>
    <w:rsid w:val="00103B55"/>
    <w:rsid w:val="00106523"/>
    <w:rsid w:val="00114EE0"/>
    <w:rsid w:val="0012627D"/>
    <w:rsid w:val="00127EEF"/>
    <w:rsid w:val="00134CCE"/>
    <w:rsid w:val="00135042"/>
    <w:rsid w:val="00142599"/>
    <w:rsid w:val="00142D0C"/>
    <w:rsid w:val="00147C5F"/>
    <w:rsid w:val="00185FCF"/>
    <w:rsid w:val="00193CCF"/>
    <w:rsid w:val="001A43A4"/>
    <w:rsid w:val="001A6E46"/>
    <w:rsid w:val="001B0916"/>
    <w:rsid w:val="001B31BE"/>
    <w:rsid w:val="001C1838"/>
    <w:rsid w:val="001D3DA5"/>
    <w:rsid w:val="001D7887"/>
    <w:rsid w:val="001E6404"/>
    <w:rsid w:val="001E7B05"/>
    <w:rsid w:val="001F122D"/>
    <w:rsid w:val="001F2A46"/>
    <w:rsid w:val="00200E0B"/>
    <w:rsid w:val="00212244"/>
    <w:rsid w:val="00216A2C"/>
    <w:rsid w:val="002220F6"/>
    <w:rsid w:val="002251F3"/>
    <w:rsid w:val="00256109"/>
    <w:rsid w:val="00257927"/>
    <w:rsid w:val="00260754"/>
    <w:rsid w:val="002612C5"/>
    <w:rsid w:val="0026487A"/>
    <w:rsid w:val="00265358"/>
    <w:rsid w:val="00273328"/>
    <w:rsid w:val="002734FC"/>
    <w:rsid w:val="002820AB"/>
    <w:rsid w:val="002A1224"/>
    <w:rsid w:val="002A3009"/>
    <w:rsid w:val="002A683E"/>
    <w:rsid w:val="002C13ED"/>
    <w:rsid w:val="002C345F"/>
    <w:rsid w:val="002C36E5"/>
    <w:rsid w:val="002C61F8"/>
    <w:rsid w:val="002C69C9"/>
    <w:rsid w:val="002D7195"/>
    <w:rsid w:val="002E317C"/>
    <w:rsid w:val="002F5DD8"/>
    <w:rsid w:val="00322F17"/>
    <w:rsid w:val="00325071"/>
    <w:rsid w:val="0032555B"/>
    <w:rsid w:val="00330DA9"/>
    <w:rsid w:val="00353A88"/>
    <w:rsid w:val="00360255"/>
    <w:rsid w:val="00360EEB"/>
    <w:rsid w:val="00366266"/>
    <w:rsid w:val="00367F43"/>
    <w:rsid w:val="00371C4E"/>
    <w:rsid w:val="00374811"/>
    <w:rsid w:val="00377F06"/>
    <w:rsid w:val="00384E4B"/>
    <w:rsid w:val="00387D59"/>
    <w:rsid w:val="003904E0"/>
    <w:rsid w:val="00390B54"/>
    <w:rsid w:val="003A1ED6"/>
    <w:rsid w:val="003A1F64"/>
    <w:rsid w:val="003A35D1"/>
    <w:rsid w:val="003B2F92"/>
    <w:rsid w:val="003B31E3"/>
    <w:rsid w:val="003B509C"/>
    <w:rsid w:val="003B5271"/>
    <w:rsid w:val="003C3AA4"/>
    <w:rsid w:val="003E6107"/>
    <w:rsid w:val="003F3E54"/>
    <w:rsid w:val="003F58AC"/>
    <w:rsid w:val="004022C2"/>
    <w:rsid w:val="00414041"/>
    <w:rsid w:val="00427466"/>
    <w:rsid w:val="0043387C"/>
    <w:rsid w:val="00444115"/>
    <w:rsid w:val="00451FDA"/>
    <w:rsid w:val="00453F03"/>
    <w:rsid w:val="00454CE6"/>
    <w:rsid w:val="00456A9F"/>
    <w:rsid w:val="004746BE"/>
    <w:rsid w:val="00475FF4"/>
    <w:rsid w:val="0047613B"/>
    <w:rsid w:val="004832B0"/>
    <w:rsid w:val="00483405"/>
    <w:rsid w:val="00484781"/>
    <w:rsid w:val="0049574E"/>
    <w:rsid w:val="004A444C"/>
    <w:rsid w:val="004D5A7D"/>
    <w:rsid w:val="004E2F7E"/>
    <w:rsid w:val="004E2F91"/>
    <w:rsid w:val="004F17A9"/>
    <w:rsid w:val="005105A7"/>
    <w:rsid w:val="00523149"/>
    <w:rsid w:val="005436D2"/>
    <w:rsid w:val="00557222"/>
    <w:rsid w:val="00574451"/>
    <w:rsid w:val="00576375"/>
    <w:rsid w:val="00585363"/>
    <w:rsid w:val="005A1402"/>
    <w:rsid w:val="005A6393"/>
    <w:rsid w:val="005B0567"/>
    <w:rsid w:val="005B4F11"/>
    <w:rsid w:val="005B6283"/>
    <w:rsid w:val="005C765B"/>
    <w:rsid w:val="005D71EC"/>
    <w:rsid w:val="005E1EC3"/>
    <w:rsid w:val="005E3DF7"/>
    <w:rsid w:val="005F1EA6"/>
    <w:rsid w:val="006075A2"/>
    <w:rsid w:val="00616244"/>
    <w:rsid w:val="00617806"/>
    <w:rsid w:val="00647E9D"/>
    <w:rsid w:val="006550F3"/>
    <w:rsid w:val="0067197F"/>
    <w:rsid w:val="00675E5A"/>
    <w:rsid w:val="00676996"/>
    <w:rsid w:val="00677B13"/>
    <w:rsid w:val="006826A3"/>
    <w:rsid w:val="00687F97"/>
    <w:rsid w:val="006C74BB"/>
    <w:rsid w:val="006D3FEE"/>
    <w:rsid w:val="006D7ABD"/>
    <w:rsid w:val="006F0740"/>
    <w:rsid w:val="006F519C"/>
    <w:rsid w:val="007058A0"/>
    <w:rsid w:val="00715771"/>
    <w:rsid w:val="00722073"/>
    <w:rsid w:val="00722C1F"/>
    <w:rsid w:val="007344D8"/>
    <w:rsid w:val="00740C29"/>
    <w:rsid w:val="00743B0E"/>
    <w:rsid w:val="007502BB"/>
    <w:rsid w:val="007527A9"/>
    <w:rsid w:val="00754590"/>
    <w:rsid w:val="007549DF"/>
    <w:rsid w:val="00757786"/>
    <w:rsid w:val="00764006"/>
    <w:rsid w:val="00767466"/>
    <w:rsid w:val="00784491"/>
    <w:rsid w:val="0079474E"/>
    <w:rsid w:val="007C1806"/>
    <w:rsid w:val="007D0E42"/>
    <w:rsid w:val="007D2294"/>
    <w:rsid w:val="007E1ADC"/>
    <w:rsid w:val="007E3F23"/>
    <w:rsid w:val="007F2D39"/>
    <w:rsid w:val="008058D8"/>
    <w:rsid w:val="00807724"/>
    <w:rsid w:val="00812E4D"/>
    <w:rsid w:val="008224C7"/>
    <w:rsid w:val="00822F05"/>
    <w:rsid w:val="00834365"/>
    <w:rsid w:val="00836C1B"/>
    <w:rsid w:val="00854D8B"/>
    <w:rsid w:val="0085607B"/>
    <w:rsid w:val="00861CE2"/>
    <w:rsid w:val="0086365C"/>
    <w:rsid w:val="008639D1"/>
    <w:rsid w:val="00874136"/>
    <w:rsid w:val="00885DC8"/>
    <w:rsid w:val="008861B9"/>
    <w:rsid w:val="008966E4"/>
    <w:rsid w:val="008A7110"/>
    <w:rsid w:val="008B0223"/>
    <w:rsid w:val="008B2AD3"/>
    <w:rsid w:val="008B43F7"/>
    <w:rsid w:val="008B63D6"/>
    <w:rsid w:val="008C1E4D"/>
    <w:rsid w:val="008C62E5"/>
    <w:rsid w:val="008E7A6F"/>
    <w:rsid w:val="008F52D5"/>
    <w:rsid w:val="00904C5D"/>
    <w:rsid w:val="00914596"/>
    <w:rsid w:val="009242D9"/>
    <w:rsid w:val="00925FC0"/>
    <w:rsid w:val="00953F4B"/>
    <w:rsid w:val="009726ED"/>
    <w:rsid w:val="00981B98"/>
    <w:rsid w:val="00981F69"/>
    <w:rsid w:val="00991CDC"/>
    <w:rsid w:val="00997C23"/>
    <w:rsid w:val="009A5277"/>
    <w:rsid w:val="009C0176"/>
    <w:rsid w:val="009C5DF7"/>
    <w:rsid w:val="009D1BC4"/>
    <w:rsid w:val="009D24FF"/>
    <w:rsid w:val="009D4D4F"/>
    <w:rsid w:val="009E4A59"/>
    <w:rsid w:val="00A002AF"/>
    <w:rsid w:val="00A01BF4"/>
    <w:rsid w:val="00A04E14"/>
    <w:rsid w:val="00A105EB"/>
    <w:rsid w:val="00A148F7"/>
    <w:rsid w:val="00A251DF"/>
    <w:rsid w:val="00A34171"/>
    <w:rsid w:val="00A510C0"/>
    <w:rsid w:val="00A53A2A"/>
    <w:rsid w:val="00A55EF6"/>
    <w:rsid w:val="00A63795"/>
    <w:rsid w:val="00A671CF"/>
    <w:rsid w:val="00A67E5B"/>
    <w:rsid w:val="00A70671"/>
    <w:rsid w:val="00A70F24"/>
    <w:rsid w:val="00A72304"/>
    <w:rsid w:val="00AA055D"/>
    <w:rsid w:val="00AC2A06"/>
    <w:rsid w:val="00AC3597"/>
    <w:rsid w:val="00AC473D"/>
    <w:rsid w:val="00AD3796"/>
    <w:rsid w:val="00AE188F"/>
    <w:rsid w:val="00AE2AFD"/>
    <w:rsid w:val="00AF2210"/>
    <w:rsid w:val="00B03B65"/>
    <w:rsid w:val="00B06010"/>
    <w:rsid w:val="00B1646F"/>
    <w:rsid w:val="00B24356"/>
    <w:rsid w:val="00B41D07"/>
    <w:rsid w:val="00B4759A"/>
    <w:rsid w:val="00B640BD"/>
    <w:rsid w:val="00B64531"/>
    <w:rsid w:val="00B7270E"/>
    <w:rsid w:val="00B8155C"/>
    <w:rsid w:val="00B83BF2"/>
    <w:rsid w:val="00B932A7"/>
    <w:rsid w:val="00B95BAE"/>
    <w:rsid w:val="00BA1FB0"/>
    <w:rsid w:val="00BA5D13"/>
    <w:rsid w:val="00BC367F"/>
    <w:rsid w:val="00BC7A1A"/>
    <w:rsid w:val="00BD3A46"/>
    <w:rsid w:val="00BE620D"/>
    <w:rsid w:val="00C1252C"/>
    <w:rsid w:val="00C1300C"/>
    <w:rsid w:val="00C22048"/>
    <w:rsid w:val="00C2672F"/>
    <w:rsid w:val="00C32BF1"/>
    <w:rsid w:val="00C337D0"/>
    <w:rsid w:val="00C424EA"/>
    <w:rsid w:val="00C442BE"/>
    <w:rsid w:val="00C442CC"/>
    <w:rsid w:val="00C50D9D"/>
    <w:rsid w:val="00C54F6A"/>
    <w:rsid w:val="00C70BCD"/>
    <w:rsid w:val="00C83128"/>
    <w:rsid w:val="00C84E68"/>
    <w:rsid w:val="00C8748C"/>
    <w:rsid w:val="00CA585D"/>
    <w:rsid w:val="00CA5C99"/>
    <w:rsid w:val="00CB27E5"/>
    <w:rsid w:val="00CB61CC"/>
    <w:rsid w:val="00CD41F8"/>
    <w:rsid w:val="00CD6EC1"/>
    <w:rsid w:val="00CD7836"/>
    <w:rsid w:val="00CE21E6"/>
    <w:rsid w:val="00CE5C9C"/>
    <w:rsid w:val="00CF07DC"/>
    <w:rsid w:val="00CF0801"/>
    <w:rsid w:val="00CF1794"/>
    <w:rsid w:val="00D25CDB"/>
    <w:rsid w:val="00D3408D"/>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B78F1"/>
    <w:rsid w:val="00DD70FB"/>
    <w:rsid w:val="00DF270B"/>
    <w:rsid w:val="00DF36AC"/>
    <w:rsid w:val="00DF6D64"/>
    <w:rsid w:val="00E00BE8"/>
    <w:rsid w:val="00E10425"/>
    <w:rsid w:val="00E20D35"/>
    <w:rsid w:val="00E21D57"/>
    <w:rsid w:val="00E24D44"/>
    <w:rsid w:val="00E26194"/>
    <w:rsid w:val="00E2631D"/>
    <w:rsid w:val="00E3185C"/>
    <w:rsid w:val="00E44BB9"/>
    <w:rsid w:val="00E46DE1"/>
    <w:rsid w:val="00E50C57"/>
    <w:rsid w:val="00E52190"/>
    <w:rsid w:val="00E54E75"/>
    <w:rsid w:val="00E6260E"/>
    <w:rsid w:val="00E66E08"/>
    <w:rsid w:val="00E831B3"/>
    <w:rsid w:val="00E852B6"/>
    <w:rsid w:val="00E91E3A"/>
    <w:rsid w:val="00EA68A9"/>
    <w:rsid w:val="00EB09AC"/>
    <w:rsid w:val="00EB2384"/>
    <w:rsid w:val="00EC1320"/>
    <w:rsid w:val="00EC2404"/>
    <w:rsid w:val="00ED5ABD"/>
    <w:rsid w:val="00EE1B7D"/>
    <w:rsid w:val="00F30DE0"/>
    <w:rsid w:val="00F35FAE"/>
    <w:rsid w:val="00F5171D"/>
    <w:rsid w:val="00F52845"/>
    <w:rsid w:val="00F715A6"/>
    <w:rsid w:val="00F767CC"/>
    <w:rsid w:val="00F82E3A"/>
    <w:rsid w:val="00FA0381"/>
    <w:rsid w:val="00FA2F1D"/>
    <w:rsid w:val="00FA380D"/>
    <w:rsid w:val="00FA3ECC"/>
    <w:rsid w:val="00FA4299"/>
    <w:rsid w:val="00FA46BD"/>
    <w:rsid w:val="00FA5C2C"/>
    <w:rsid w:val="00FB0EAC"/>
    <w:rsid w:val="00FC0E20"/>
    <w:rsid w:val="00FC17ED"/>
    <w:rsid w:val="00FC5768"/>
    <w:rsid w:val="00FC6563"/>
    <w:rsid w:val="00FD25D7"/>
    <w:rsid w:val="00FD581F"/>
    <w:rsid w:val="00FD66DC"/>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9A07-FFD1-42CB-A088-D57B5886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3968</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Haim Katharina</cp:lastModifiedBy>
  <cp:revision>2</cp:revision>
  <cp:lastPrinted>2018-07-02T14:30:00Z</cp:lastPrinted>
  <dcterms:created xsi:type="dcterms:W3CDTF">2018-10-22T14:19:00Z</dcterms:created>
  <dcterms:modified xsi:type="dcterms:W3CDTF">2018-10-22T14:19:00Z</dcterms:modified>
</cp:coreProperties>
</file>