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FB7A5" w14:textId="1CA9E2B5" w:rsidR="00B936EF" w:rsidRDefault="00B936EF" w:rsidP="00A2481A">
      <w:pPr>
        <w:spacing w:line="360" w:lineRule="auto"/>
        <w:ind w:left="0" w:right="1693"/>
        <w:jc w:val="left"/>
        <w:rPr>
          <w:rFonts w:cs="Arial"/>
          <w:b/>
          <w:bCs/>
          <w:szCs w:val="20"/>
        </w:rPr>
      </w:pPr>
    </w:p>
    <w:p w14:paraId="3C6AFE77" w14:textId="77777777" w:rsidR="00B936EF" w:rsidRDefault="00B936EF" w:rsidP="00A2481A">
      <w:pPr>
        <w:spacing w:line="360" w:lineRule="auto"/>
        <w:ind w:left="0" w:right="1693"/>
        <w:jc w:val="left"/>
        <w:rPr>
          <w:rFonts w:cs="Arial"/>
          <w:b/>
          <w:bCs/>
          <w:szCs w:val="20"/>
        </w:rPr>
      </w:pPr>
    </w:p>
    <w:p w14:paraId="07D7B5AA" w14:textId="373B11F0" w:rsidR="00B4791E" w:rsidRPr="00A2481A" w:rsidRDefault="00291AA1" w:rsidP="00A2481A">
      <w:pPr>
        <w:spacing w:line="360" w:lineRule="auto"/>
        <w:ind w:left="0" w:right="1693"/>
        <w:jc w:val="left"/>
        <w:rPr>
          <w:rFonts w:cs="Arial"/>
          <w:b/>
          <w:bCs/>
          <w:sz w:val="28"/>
          <w:szCs w:val="28"/>
        </w:rPr>
      </w:pPr>
      <w:proofErr w:type="spellStart"/>
      <w:r>
        <w:rPr>
          <w:rFonts w:cs="Arial"/>
          <w:b/>
          <w:bCs/>
          <w:sz w:val="28"/>
          <w:szCs w:val="28"/>
        </w:rPr>
        <w:t>Modernización</w:t>
      </w:r>
      <w:proofErr w:type="spellEnd"/>
      <w:r>
        <w:rPr>
          <w:rFonts w:cs="Arial"/>
          <w:b/>
          <w:bCs/>
          <w:sz w:val="28"/>
          <w:szCs w:val="28"/>
        </w:rPr>
        <w:t xml:space="preserve"> </w:t>
      </w:r>
      <w:proofErr w:type="spellStart"/>
      <w:r>
        <w:rPr>
          <w:rFonts w:cs="Arial"/>
          <w:b/>
          <w:bCs/>
          <w:sz w:val="28"/>
          <w:szCs w:val="28"/>
        </w:rPr>
        <w:t>exitosa</w:t>
      </w:r>
      <w:proofErr w:type="spellEnd"/>
      <w:r>
        <w:rPr>
          <w:rFonts w:cs="Arial"/>
          <w:b/>
          <w:bCs/>
          <w:sz w:val="28"/>
          <w:szCs w:val="28"/>
        </w:rPr>
        <w:t xml:space="preserve"> </w:t>
      </w:r>
      <w:proofErr w:type="spellStart"/>
      <w:r>
        <w:rPr>
          <w:rFonts w:cs="Arial"/>
          <w:b/>
          <w:bCs/>
          <w:sz w:val="28"/>
          <w:szCs w:val="28"/>
        </w:rPr>
        <w:t>para</w:t>
      </w:r>
      <w:proofErr w:type="spellEnd"/>
      <w:r>
        <w:rPr>
          <w:rFonts w:cs="Arial"/>
          <w:b/>
          <w:bCs/>
          <w:sz w:val="28"/>
          <w:szCs w:val="28"/>
        </w:rPr>
        <w:t xml:space="preserve"> el vendedor de productos musicales Thomann</w:t>
      </w:r>
    </w:p>
    <w:p w14:paraId="438D39D4" w14:textId="63D4F39E" w:rsidR="00B4791E" w:rsidRPr="003D542E" w:rsidRDefault="003D542E" w:rsidP="003D542E">
      <w:pPr>
        <w:tabs>
          <w:tab w:val="left" w:pos="997"/>
        </w:tabs>
        <w:spacing w:line="360" w:lineRule="auto"/>
        <w:ind w:left="0" w:right="1693"/>
        <w:rPr>
          <w:rFonts w:cs="Arial"/>
          <w:bCs/>
          <w:szCs w:val="20"/>
        </w:rPr>
      </w:pPr>
      <w:r>
        <w:rPr>
          <w:rFonts w:cs="Arial"/>
          <w:bCs/>
          <w:sz w:val="22"/>
        </w:rPr>
        <w:tab/>
      </w:r>
    </w:p>
    <w:p w14:paraId="537ABC53" w14:textId="16517988" w:rsidR="003D542E" w:rsidRPr="00DC3B79" w:rsidRDefault="00884F6D" w:rsidP="00DC3B79">
      <w:pPr>
        <w:pStyle w:val="Listenabsatz"/>
        <w:numPr>
          <w:ilvl w:val="0"/>
          <w:numId w:val="22"/>
        </w:numPr>
        <w:spacing w:line="360" w:lineRule="auto"/>
        <w:ind w:right="1693"/>
        <w:jc w:val="left"/>
        <w:rPr>
          <w:rFonts w:cs="Arial"/>
          <w:b/>
          <w:sz w:val="24"/>
          <w:szCs w:val="24"/>
        </w:rPr>
      </w:pPr>
      <w:r>
        <w:rPr>
          <w:rFonts w:cs="Arial"/>
          <w:b/>
          <w:sz w:val="24"/>
          <w:szCs w:val="24"/>
        </w:rPr>
        <w:t>TGW acompaña su fuerte crecimiento como socio en intralogística desde hace años</w:t>
      </w:r>
    </w:p>
    <w:p w14:paraId="40111C52" w14:textId="33EDCC0C" w:rsidR="00CB51C6" w:rsidRDefault="00CB51C6" w:rsidP="00CB51C6">
      <w:pPr>
        <w:pStyle w:val="Listenabsatz"/>
        <w:numPr>
          <w:ilvl w:val="0"/>
          <w:numId w:val="22"/>
        </w:numPr>
        <w:spacing w:line="360" w:lineRule="auto"/>
        <w:ind w:right="1693"/>
        <w:jc w:val="left"/>
        <w:rPr>
          <w:rFonts w:cs="Arial"/>
          <w:b/>
          <w:sz w:val="24"/>
          <w:szCs w:val="24"/>
        </w:rPr>
      </w:pPr>
      <w:r>
        <w:rPr>
          <w:rFonts w:cs="Arial"/>
          <w:b/>
          <w:sz w:val="24"/>
          <w:szCs w:val="24"/>
        </w:rPr>
        <w:t>Tiempo de ejecución de pedidos reducido a 20 minutos</w:t>
      </w:r>
    </w:p>
    <w:p w14:paraId="6BC581A3" w14:textId="79A54CEC" w:rsidR="00B4791E" w:rsidRPr="00CB51C6" w:rsidRDefault="00CB51C6" w:rsidP="00CB51C6">
      <w:pPr>
        <w:pStyle w:val="Listenabsatz"/>
        <w:numPr>
          <w:ilvl w:val="0"/>
          <w:numId w:val="22"/>
        </w:numPr>
        <w:spacing w:line="360" w:lineRule="auto"/>
        <w:ind w:right="1693"/>
        <w:jc w:val="left"/>
        <w:rPr>
          <w:rFonts w:cs="Arial"/>
          <w:b/>
          <w:sz w:val="24"/>
          <w:szCs w:val="24"/>
        </w:rPr>
      </w:pPr>
      <w:r>
        <w:rPr>
          <w:rFonts w:cs="Arial"/>
          <w:b/>
          <w:sz w:val="24"/>
          <w:szCs w:val="24"/>
        </w:rPr>
        <w:t>La ampliación sin interrumpir las operaciones como mayor desafío</w:t>
      </w:r>
    </w:p>
    <w:p w14:paraId="23629B64" w14:textId="18F0106A" w:rsidR="00B4791E" w:rsidRPr="003D542E" w:rsidRDefault="00B4791E" w:rsidP="00B4791E">
      <w:pPr>
        <w:spacing w:line="360" w:lineRule="auto"/>
        <w:ind w:left="0" w:right="1693"/>
        <w:rPr>
          <w:rFonts w:cs="Arial"/>
          <w:bCs/>
          <w:szCs w:val="20"/>
        </w:rPr>
      </w:pPr>
    </w:p>
    <w:p w14:paraId="4CB2781E" w14:textId="6229AED5" w:rsidR="00B4791E" w:rsidRPr="00CB51C6" w:rsidRDefault="009637F8" w:rsidP="00B4791E">
      <w:pPr>
        <w:spacing w:line="360" w:lineRule="auto"/>
        <w:ind w:left="0" w:right="1693"/>
        <w:rPr>
          <w:rFonts w:cs="Arial"/>
          <w:b/>
          <w:bCs/>
          <w:szCs w:val="20"/>
        </w:rPr>
      </w:pPr>
      <w:r>
        <w:rPr>
          <w:rFonts w:cs="Arial"/>
          <w:b/>
          <w:bCs/>
          <w:szCs w:val="20"/>
        </w:rPr>
        <w:t>(Marchtrenk, 25</w:t>
      </w:r>
      <w:bookmarkStart w:id="0" w:name="_GoBack"/>
      <w:bookmarkEnd w:id="0"/>
      <w:r w:rsidR="00CB51C6">
        <w:rPr>
          <w:rFonts w:cs="Arial"/>
          <w:b/>
          <w:bCs/>
          <w:szCs w:val="20"/>
        </w:rPr>
        <w:t xml:space="preserve"> de mayo de 2022) La Meca de muchos músicos se llama Treppendorf. Cada año, miles de personas se desplazan a esta pequeña localidad de la Alta Franconia de solo 201 habitantes. Su destino: el Musikhaus Thomann. El centro logístico cuenta con cerca de 90.000 artículos permanentemente en stock. Quienes se deciden por un instrumento en la tienda, pueden cargarlo en su maletero solo media hora después, pero la mayor parte de las ventas corresponden a la tienda online. </w:t>
      </w:r>
    </w:p>
    <w:p w14:paraId="0F943A58" w14:textId="17F8C84E" w:rsidR="00395DCF" w:rsidRPr="00CB51C6" w:rsidRDefault="00395DCF" w:rsidP="00B4791E">
      <w:pPr>
        <w:spacing w:line="360" w:lineRule="auto"/>
        <w:ind w:left="0" w:right="1693"/>
        <w:rPr>
          <w:rFonts w:cs="Arial"/>
          <w:bCs/>
          <w:szCs w:val="20"/>
        </w:rPr>
      </w:pPr>
    </w:p>
    <w:p w14:paraId="23C80429" w14:textId="38D861CB" w:rsidR="00395DCF" w:rsidRPr="00CB51C6" w:rsidRDefault="003437DE" w:rsidP="00B4791E">
      <w:pPr>
        <w:spacing w:line="360" w:lineRule="auto"/>
        <w:ind w:left="0" w:right="1693"/>
        <w:rPr>
          <w:rFonts w:cs="Arial"/>
          <w:bCs/>
          <w:szCs w:val="20"/>
        </w:rPr>
      </w:pPr>
      <w:r>
        <w:rPr>
          <w:rFonts w:cs="Arial"/>
          <w:bCs/>
          <w:szCs w:val="20"/>
        </w:rPr>
        <w:t>Los compradores online no solo obtienen su mercancía rápidamente, sino que suelen recibirla en un único paquete, independientemente de si encargaron un artículo o diez. Hacer que algo sea sostenible y ahorre costes de envío supone una tarea logística hercúlea: reunir artículos pequeños y grandes, de alta y baja rotación.</w:t>
      </w:r>
    </w:p>
    <w:p w14:paraId="4348C63E" w14:textId="7A31945C" w:rsidR="00E3753E" w:rsidRPr="00CB51C6" w:rsidRDefault="00E3753E" w:rsidP="00B4791E">
      <w:pPr>
        <w:spacing w:line="360" w:lineRule="auto"/>
        <w:ind w:left="0" w:right="1693"/>
        <w:rPr>
          <w:rFonts w:cs="Arial"/>
          <w:bCs/>
          <w:szCs w:val="20"/>
        </w:rPr>
      </w:pPr>
    </w:p>
    <w:p w14:paraId="5B158B86" w14:textId="73C99102" w:rsidR="00E3753E" w:rsidRPr="00CB51C6" w:rsidRDefault="00E3753E" w:rsidP="00B4791E">
      <w:pPr>
        <w:spacing w:line="360" w:lineRule="auto"/>
        <w:ind w:left="0" w:right="1693"/>
        <w:rPr>
          <w:rFonts w:cs="Arial"/>
          <w:b/>
          <w:bCs/>
          <w:szCs w:val="20"/>
        </w:rPr>
      </w:pPr>
      <w:r>
        <w:rPr>
          <w:rFonts w:cs="Arial"/>
          <w:b/>
          <w:bCs/>
          <w:szCs w:val="20"/>
        </w:rPr>
        <w:t>El socio de intralogística TGW</w:t>
      </w:r>
    </w:p>
    <w:p w14:paraId="08735D8C" w14:textId="4CD888A5" w:rsidR="001C4AD8" w:rsidRPr="00CB51C6" w:rsidRDefault="001C4AD8" w:rsidP="00B4791E">
      <w:pPr>
        <w:spacing w:line="360" w:lineRule="auto"/>
        <w:ind w:left="0" w:right="1693"/>
        <w:rPr>
          <w:rFonts w:cs="Arial"/>
          <w:bCs/>
          <w:szCs w:val="20"/>
        </w:rPr>
      </w:pPr>
    </w:p>
    <w:p w14:paraId="6D976571" w14:textId="799B757A" w:rsidR="00EB5855" w:rsidRPr="00CB51C6" w:rsidRDefault="00E6518C" w:rsidP="00B4791E">
      <w:pPr>
        <w:spacing w:line="360" w:lineRule="auto"/>
        <w:ind w:left="0" w:right="1693"/>
        <w:rPr>
          <w:rFonts w:cs="Arial"/>
          <w:bCs/>
          <w:szCs w:val="20"/>
        </w:rPr>
      </w:pPr>
      <w:r>
        <w:rPr>
          <w:rFonts w:cs="Arial"/>
          <w:bCs/>
          <w:szCs w:val="20"/>
        </w:rPr>
        <w:t xml:space="preserve">Desde hace muchos años, el socio de intralogística de Thomann es el grupo TGW Logistics. En 2008, TGW comenzó con la automatización del Centro de Expediciones Sur (VCS) de Treppendorf como contratista principal. "Cuando el número de los pedidos y la cantidad de artículos aumentan simultáneamente de forma considerable o los requisitos cambian, las empresas deben desarrollar las ampliaciones lo antes posible para que estén disponibles en el momento adecuado”, dice Markus Kammerhofer, Director Sales Retro de TGW. "En Thomann, el porcentaje de aumento de ventas ha alcanzado los dos dígitos en los últimos años, por lo que el sistema encargado en 2008 no podría alcanzar nunca el volumen actual", agrega Norbert Groth, Technical Manager Logistics de Thomann. Además del Centro de Expediciones Sur, el Centro de Expediciones Norte (VCN) también está en marcha desde 2017. </w:t>
      </w:r>
    </w:p>
    <w:p w14:paraId="435F9568" w14:textId="23B60D6D" w:rsidR="00AA58E5" w:rsidRPr="00CB51C6" w:rsidRDefault="006F3737" w:rsidP="00B4791E">
      <w:pPr>
        <w:spacing w:line="360" w:lineRule="auto"/>
        <w:ind w:left="0" w:right="1693"/>
        <w:rPr>
          <w:rFonts w:cs="Arial"/>
          <w:bCs/>
          <w:szCs w:val="20"/>
        </w:rPr>
      </w:pPr>
      <w:r>
        <w:rPr>
          <w:rFonts w:cs="Arial"/>
          <w:bCs/>
          <w:szCs w:val="20"/>
        </w:rPr>
        <w:lastRenderedPageBreak/>
        <w:t>En 2009, Thomann tuvo a su disposición una instalación capaz de procesar 20.000 paquetes diarios. Se instaló un almacén automático tipo miniload (AKL) de cuatro pasillos con 70.000 ubicaciones de contenedores y preparación de pedidos para artículos de alta rotación; TGW instaló también ocho transelevadores del tipo "Mustang". Asimismo, tras dos fases de expansión en 2010, Thomann obtuvo un almacén automático de palés con cinco pasillos y 18.000 ubicaciones. El núcleo de la instalación estaba formado por un clasificador Natrix; los empleados empaquetaban la mercancía en 32 estaciones de embalaje.</w:t>
      </w:r>
    </w:p>
    <w:p w14:paraId="30B43A46" w14:textId="6C727AF6" w:rsidR="00CD2104" w:rsidRPr="00CB51C6" w:rsidRDefault="00CD2104" w:rsidP="00B4791E">
      <w:pPr>
        <w:spacing w:line="360" w:lineRule="auto"/>
        <w:ind w:left="0" w:right="1693"/>
        <w:rPr>
          <w:rFonts w:cs="Arial"/>
          <w:bCs/>
          <w:szCs w:val="20"/>
        </w:rPr>
      </w:pPr>
    </w:p>
    <w:p w14:paraId="7EE42C0B" w14:textId="780925A7" w:rsidR="00CD2104" w:rsidRPr="00CB51C6" w:rsidRDefault="00262D86" w:rsidP="00B4791E">
      <w:pPr>
        <w:spacing w:line="360" w:lineRule="auto"/>
        <w:ind w:left="0" w:right="1693"/>
        <w:rPr>
          <w:rFonts w:cs="Arial"/>
          <w:b/>
          <w:bCs/>
          <w:szCs w:val="20"/>
        </w:rPr>
      </w:pPr>
      <w:r>
        <w:rPr>
          <w:rFonts w:cs="Arial"/>
          <w:b/>
          <w:bCs/>
          <w:szCs w:val="20"/>
        </w:rPr>
        <w:t>Concepto de ampliación exitoso</w:t>
      </w:r>
    </w:p>
    <w:p w14:paraId="4C6DB30C" w14:textId="77777777" w:rsidR="00AA58E5" w:rsidRPr="00CB51C6" w:rsidRDefault="00AA58E5" w:rsidP="00B4791E">
      <w:pPr>
        <w:spacing w:line="360" w:lineRule="auto"/>
        <w:ind w:left="0" w:right="1693"/>
        <w:rPr>
          <w:rFonts w:cs="Arial"/>
          <w:bCs/>
          <w:szCs w:val="20"/>
        </w:rPr>
      </w:pPr>
    </w:p>
    <w:p w14:paraId="086173A6" w14:textId="3C9CB0A8" w:rsidR="00906B5B" w:rsidRPr="00CB51C6" w:rsidRDefault="00906B5B" w:rsidP="00B4791E">
      <w:pPr>
        <w:spacing w:line="360" w:lineRule="auto"/>
        <w:ind w:left="0" w:right="1693"/>
        <w:rPr>
          <w:rFonts w:cs="Arial"/>
          <w:bCs/>
          <w:szCs w:val="20"/>
        </w:rPr>
      </w:pPr>
      <w:r>
        <w:rPr>
          <w:rFonts w:cs="Arial"/>
          <w:bCs/>
          <w:szCs w:val="20"/>
        </w:rPr>
        <w:t>Tras invertir doce millones de euros, Hans Thomann estaba orgulloso del rendimiento de la instalación, que era entre un 40 y un 50 % superior al anterior. Además, fue posible reducir el tiempo de ejecución a 28 minutos. El concepto de ampliación de TGW fue todo un éxito. El proceso de preparación de pedidos se optimizó para los distintos grupos de mercancías, desde cables para instrumentos hasta el piano eléctrico. La instalación se controlaba con el software de TGW. Los cerca de cuatro millones de clientes podían seleccionar los artículos que deseaban entre 65.000 productos. No obstante, tanto la cifra de clientes como la de artículos aumentaron. Por ese motivo, Hans Thomann decidió construir el Centro de Expediciones Norte (VCN), eligiendo una vez más a TGW como socio.</w:t>
      </w:r>
    </w:p>
    <w:p w14:paraId="5C6CA604" w14:textId="786FD9C7" w:rsidR="00C8590A" w:rsidRPr="00CB51C6" w:rsidRDefault="00C8590A" w:rsidP="00B4791E">
      <w:pPr>
        <w:spacing w:line="360" w:lineRule="auto"/>
        <w:ind w:left="0" w:right="1693"/>
        <w:rPr>
          <w:rFonts w:cs="Arial"/>
          <w:bCs/>
          <w:szCs w:val="20"/>
        </w:rPr>
      </w:pPr>
    </w:p>
    <w:p w14:paraId="762F81E0" w14:textId="72CD9197" w:rsidR="00CD2104" w:rsidRDefault="00C8590A" w:rsidP="00B4791E">
      <w:pPr>
        <w:spacing w:line="360" w:lineRule="auto"/>
        <w:ind w:left="0" w:right="1693"/>
        <w:rPr>
          <w:rFonts w:cs="Arial"/>
          <w:bCs/>
          <w:szCs w:val="20"/>
        </w:rPr>
      </w:pPr>
      <w:r>
        <w:rPr>
          <w:rFonts w:cs="Arial"/>
          <w:bCs/>
          <w:szCs w:val="20"/>
        </w:rPr>
        <w:t>En 2017/18, se puso en funcionamiento este centro. El pedido de este almacén de estantes elevados incluía 21.000 puestos para palés, además de un sistema de shuttle con seis pasillos y 110.000 ubicaciones para piezas pequeñas. Thomann invirtió también en dispositivos de montaje y cierre de cajas automatizados, así como en un eficiente sistema de preparación de pedidos de mercancía a persona. Además, TGW modernizó el WMS. Actualmente, Thomann utiliza el software TGW Warehouse para las áreas de Warehouse Management System (WMS), Warehouse Control System (WCS) y Material Flow Controler (MFC).</w:t>
      </w:r>
    </w:p>
    <w:p w14:paraId="2B24A60C" w14:textId="77777777" w:rsidR="00F34727" w:rsidRPr="00CB51C6" w:rsidRDefault="00F34727" w:rsidP="00B4791E">
      <w:pPr>
        <w:spacing w:line="360" w:lineRule="auto"/>
        <w:ind w:left="0" w:right="1693"/>
        <w:rPr>
          <w:rFonts w:cs="Arial"/>
          <w:bCs/>
          <w:szCs w:val="20"/>
        </w:rPr>
      </w:pPr>
    </w:p>
    <w:p w14:paraId="45A19C81" w14:textId="4B3EC68C" w:rsidR="00CD2104" w:rsidRPr="00CB51C6" w:rsidRDefault="00CD2104" w:rsidP="00B4791E">
      <w:pPr>
        <w:spacing w:line="360" w:lineRule="auto"/>
        <w:ind w:left="0" w:right="1693"/>
        <w:rPr>
          <w:rFonts w:cs="Arial"/>
          <w:b/>
          <w:bCs/>
          <w:szCs w:val="20"/>
        </w:rPr>
      </w:pPr>
      <w:r>
        <w:rPr>
          <w:rFonts w:cs="Arial"/>
          <w:b/>
          <w:bCs/>
          <w:szCs w:val="20"/>
        </w:rPr>
        <w:t>Tiempo de ejecución reducido a 20 minutos</w:t>
      </w:r>
    </w:p>
    <w:p w14:paraId="7D2F8323" w14:textId="22C6E0A2" w:rsidR="00C43796" w:rsidRPr="00CB51C6" w:rsidRDefault="00C43796" w:rsidP="00B4791E">
      <w:pPr>
        <w:spacing w:line="360" w:lineRule="auto"/>
        <w:ind w:left="0" w:right="1693"/>
        <w:rPr>
          <w:rFonts w:cs="Arial"/>
          <w:bCs/>
          <w:szCs w:val="20"/>
        </w:rPr>
      </w:pPr>
    </w:p>
    <w:p w14:paraId="42A477B3" w14:textId="3C4FEBE6" w:rsidR="00C43796" w:rsidRDefault="00C43796" w:rsidP="00B4791E">
      <w:pPr>
        <w:spacing w:line="360" w:lineRule="auto"/>
        <w:ind w:left="0" w:right="1693"/>
        <w:rPr>
          <w:rFonts w:cs="Arial"/>
          <w:bCs/>
          <w:szCs w:val="20"/>
        </w:rPr>
      </w:pPr>
      <w:r>
        <w:rPr>
          <w:rFonts w:cs="Arial"/>
          <w:bCs/>
          <w:szCs w:val="20"/>
        </w:rPr>
        <w:t xml:space="preserve">Ya que las fases de ampliación con TGW finalizaron con éxito, Thomann dio luz verde para más proyectos en 2020. Era necesario ampliar el almacén de estantes elevados para mejorar la reposición. Además, a principios de 2022, entró en funcionamiento un nuevo ciclo de salida de mercancías con etiquetado automático de hasta 2.000 paquetes por hora en el VCS. Puesto que la pandemia del coronavirus ha propulsado el negocio del comercio electrónico, Thomann está considerando más proyectos de ampliación. </w:t>
      </w:r>
    </w:p>
    <w:p w14:paraId="6119BB68" w14:textId="77777777" w:rsidR="00DB1622" w:rsidRPr="00CB51C6" w:rsidRDefault="00DB1622" w:rsidP="00B4791E">
      <w:pPr>
        <w:spacing w:line="360" w:lineRule="auto"/>
        <w:ind w:left="0" w:right="1693"/>
        <w:rPr>
          <w:rFonts w:cs="Arial"/>
          <w:bCs/>
          <w:szCs w:val="20"/>
        </w:rPr>
      </w:pPr>
    </w:p>
    <w:p w14:paraId="3E62A6E8" w14:textId="4EB2DC43" w:rsidR="0098648C" w:rsidRPr="00CB51C6" w:rsidRDefault="00C710FA" w:rsidP="00B4791E">
      <w:pPr>
        <w:spacing w:line="360" w:lineRule="auto"/>
        <w:ind w:left="0" w:right="1693"/>
        <w:rPr>
          <w:rFonts w:cs="Arial"/>
          <w:bCs/>
          <w:szCs w:val="20"/>
        </w:rPr>
      </w:pPr>
      <w:r>
        <w:rPr>
          <w:rFonts w:cs="Arial"/>
          <w:bCs/>
          <w:szCs w:val="20"/>
        </w:rPr>
        <w:t xml:space="preserve">Gracias a </w:t>
      </w:r>
      <w:proofErr w:type="spellStart"/>
      <w:r>
        <w:rPr>
          <w:rFonts w:cs="Arial"/>
          <w:bCs/>
          <w:szCs w:val="20"/>
        </w:rPr>
        <w:t>estas</w:t>
      </w:r>
      <w:proofErr w:type="spellEnd"/>
      <w:r>
        <w:rPr>
          <w:rFonts w:cs="Arial"/>
          <w:bCs/>
          <w:szCs w:val="20"/>
        </w:rPr>
        <w:t xml:space="preserve"> </w:t>
      </w:r>
      <w:proofErr w:type="spellStart"/>
      <w:r>
        <w:rPr>
          <w:rFonts w:cs="Arial"/>
          <w:bCs/>
          <w:szCs w:val="20"/>
        </w:rPr>
        <w:t>ampliaciones</w:t>
      </w:r>
      <w:proofErr w:type="spellEnd"/>
      <w:r>
        <w:rPr>
          <w:rFonts w:cs="Arial"/>
          <w:bCs/>
          <w:szCs w:val="20"/>
        </w:rPr>
        <w:t xml:space="preserve">, Thomann ha reducido el tiempo de ejecución de 28 a unos 20 minutos, todo ello a pesar de haber aumentado la gama de artículos de 65.000 a 90.000. En lugar de cuatro millones de clientes, ahora son doce millones de personas de toda Europa las que reciben los productos de Treppendorf. </w:t>
      </w:r>
    </w:p>
    <w:p w14:paraId="29F12621" w14:textId="3FE7BD96" w:rsidR="00D03AB0" w:rsidRPr="00CB51C6" w:rsidRDefault="00D03AB0" w:rsidP="00B4791E">
      <w:pPr>
        <w:spacing w:line="360" w:lineRule="auto"/>
        <w:ind w:left="0" w:right="1693"/>
        <w:rPr>
          <w:rFonts w:cs="Arial"/>
          <w:bCs/>
          <w:szCs w:val="20"/>
        </w:rPr>
      </w:pPr>
    </w:p>
    <w:p w14:paraId="3860F9BC" w14:textId="2D9DF117" w:rsidR="00D03AB0" w:rsidRPr="00CB51C6" w:rsidRDefault="00D03AB0" w:rsidP="00B4791E">
      <w:pPr>
        <w:spacing w:line="360" w:lineRule="auto"/>
        <w:ind w:left="0" w:right="1693"/>
        <w:rPr>
          <w:rFonts w:cs="Arial"/>
          <w:b/>
          <w:bCs/>
          <w:szCs w:val="20"/>
        </w:rPr>
      </w:pPr>
      <w:r>
        <w:rPr>
          <w:rFonts w:cs="Arial"/>
          <w:b/>
          <w:bCs/>
          <w:szCs w:val="20"/>
        </w:rPr>
        <w:t>Ampliaciones sin interrumpir las operaciones</w:t>
      </w:r>
    </w:p>
    <w:p w14:paraId="33B7F6C2" w14:textId="77777777" w:rsidR="0098648C" w:rsidRPr="00CB51C6" w:rsidRDefault="0098648C" w:rsidP="00B4791E">
      <w:pPr>
        <w:spacing w:line="360" w:lineRule="auto"/>
        <w:ind w:left="0" w:right="1693"/>
        <w:rPr>
          <w:rFonts w:cs="Arial"/>
          <w:bCs/>
          <w:szCs w:val="20"/>
        </w:rPr>
      </w:pPr>
    </w:p>
    <w:p w14:paraId="21F8D928" w14:textId="3AC66929" w:rsidR="00B4791E" w:rsidRPr="00A04604" w:rsidRDefault="0098648C" w:rsidP="00B4791E">
      <w:pPr>
        <w:spacing w:line="360" w:lineRule="auto"/>
        <w:ind w:left="0" w:right="1693"/>
        <w:rPr>
          <w:rFonts w:cs="Arial"/>
          <w:bCs/>
          <w:szCs w:val="20"/>
        </w:rPr>
      </w:pPr>
      <w:r>
        <w:rPr>
          <w:rFonts w:cs="Arial"/>
          <w:bCs/>
          <w:szCs w:val="20"/>
        </w:rPr>
        <w:t xml:space="preserve">"La regla principal consiste en que las ampliaciones y modernizaciones no interrumpan las operaciones en curso", enfatiza Norbert Groth. Según los expertos del departamento de Reequipamiento de TGW, los factores de éxito para la implementación del proyecto incluyen una planificación detallada, pruebas intensivas, especificaciones técnicas minuciosas, una definición precisa de los procesos y unos plazos bien meditados. El llamado Big Bang nunca fue posible en Treppendorf. Puesto que el negocio del comercio electrónico no permite tomarse vacaciones de varias semanas, y puesto que las semanas de seis días son habituales en el almacén, los trabajos debían realizarse entre el viernes por la noche y el lunes a las seis en punto. </w:t>
      </w:r>
    </w:p>
    <w:p w14:paraId="06730005" w14:textId="0CEB3B78" w:rsidR="00B4791E" w:rsidRDefault="00B4791E" w:rsidP="00B4791E">
      <w:pPr>
        <w:spacing w:line="360" w:lineRule="auto"/>
        <w:ind w:left="0" w:right="1693"/>
        <w:rPr>
          <w:rFonts w:cs="Arial"/>
          <w:bCs/>
          <w:sz w:val="22"/>
        </w:rPr>
      </w:pPr>
    </w:p>
    <w:p w14:paraId="375529AF" w14:textId="5BF75565" w:rsidR="00F34727" w:rsidRDefault="00F34727" w:rsidP="00B4791E">
      <w:pPr>
        <w:spacing w:line="360" w:lineRule="auto"/>
        <w:ind w:left="0" w:right="1693"/>
        <w:rPr>
          <w:rFonts w:cs="Arial"/>
          <w:bCs/>
          <w:sz w:val="22"/>
        </w:rPr>
      </w:pPr>
    </w:p>
    <w:p w14:paraId="3A93ED91" w14:textId="51D83059" w:rsidR="00F34727" w:rsidRDefault="00F34727" w:rsidP="00B4791E">
      <w:pPr>
        <w:spacing w:line="360" w:lineRule="auto"/>
        <w:ind w:left="0" w:right="1693"/>
        <w:rPr>
          <w:rFonts w:cs="Arial"/>
          <w:bCs/>
          <w:sz w:val="22"/>
        </w:rPr>
      </w:pPr>
    </w:p>
    <w:p w14:paraId="6DC3B560" w14:textId="77777777" w:rsidR="00F34727" w:rsidRPr="00A2481A" w:rsidRDefault="00F34727" w:rsidP="00B4791E">
      <w:pPr>
        <w:spacing w:line="360" w:lineRule="auto"/>
        <w:ind w:left="0" w:right="1693"/>
        <w:rPr>
          <w:rFonts w:cs="Arial"/>
          <w:bCs/>
          <w:sz w:val="22"/>
        </w:rPr>
      </w:pPr>
    </w:p>
    <w:p w14:paraId="31190709" w14:textId="1C08A743" w:rsidR="00A24443" w:rsidRDefault="00A24443" w:rsidP="00B4791E">
      <w:pPr>
        <w:spacing w:line="360" w:lineRule="auto"/>
        <w:ind w:left="0" w:right="1693"/>
        <w:rPr>
          <w:rFonts w:cs="Arial"/>
          <w:bCs/>
          <w:sz w:val="24"/>
          <w:szCs w:val="24"/>
        </w:rPr>
      </w:pPr>
    </w:p>
    <w:p w14:paraId="130570D6" w14:textId="2BA313BB" w:rsidR="00F34727" w:rsidRDefault="00F34727" w:rsidP="00B4791E">
      <w:pPr>
        <w:spacing w:line="360" w:lineRule="auto"/>
        <w:ind w:left="0" w:right="1693"/>
        <w:rPr>
          <w:rFonts w:cs="Arial"/>
          <w:bCs/>
          <w:sz w:val="24"/>
          <w:szCs w:val="24"/>
        </w:rPr>
      </w:pPr>
    </w:p>
    <w:p w14:paraId="2A38AC06" w14:textId="612487FD" w:rsidR="00F34727" w:rsidRDefault="00F34727" w:rsidP="00B4791E">
      <w:pPr>
        <w:spacing w:line="360" w:lineRule="auto"/>
        <w:ind w:left="0" w:right="1693"/>
        <w:rPr>
          <w:rFonts w:cs="Arial"/>
          <w:bCs/>
          <w:sz w:val="24"/>
          <w:szCs w:val="24"/>
        </w:rPr>
      </w:pPr>
    </w:p>
    <w:p w14:paraId="5181EC58" w14:textId="5C2FFF16" w:rsidR="00F34727" w:rsidRDefault="00F34727" w:rsidP="00B4791E">
      <w:pPr>
        <w:spacing w:line="360" w:lineRule="auto"/>
        <w:ind w:left="0" w:right="1693"/>
        <w:rPr>
          <w:rFonts w:cs="Arial"/>
          <w:bCs/>
          <w:sz w:val="24"/>
          <w:szCs w:val="24"/>
        </w:rPr>
      </w:pPr>
    </w:p>
    <w:p w14:paraId="3859E4C8" w14:textId="2CFCBE8E" w:rsidR="00F34727" w:rsidRDefault="00F34727" w:rsidP="00B4791E">
      <w:pPr>
        <w:spacing w:line="360" w:lineRule="auto"/>
        <w:ind w:left="0" w:right="1693"/>
        <w:rPr>
          <w:rFonts w:cs="Arial"/>
          <w:bCs/>
          <w:sz w:val="24"/>
          <w:szCs w:val="24"/>
        </w:rPr>
      </w:pPr>
    </w:p>
    <w:p w14:paraId="772713CA" w14:textId="4CBE9DA1" w:rsidR="00217980" w:rsidRDefault="00217980" w:rsidP="00B4791E">
      <w:pPr>
        <w:spacing w:line="360" w:lineRule="auto"/>
        <w:ind w:left="0" w:right="1693"/>
        <w:rPr>
          <w:rFonts w:cs="Arial"/>
          <w:bCs/>
          <w:sz w:val="24"/>
          <w:szCs w:val="24"/>
        </w:rPr>
      </w:pPr>
    </w:p>
    <w:p w14:paraId="47B1F8C3" w14:textId="42F0E82C" w:rsidR="00A04604" w:rsidRDefault="00A04604" w:rsidP="00B4791E">
      <w:pPr>
        <w:spacing w:line="360" w:lineRule="auto"/>
        <w:ind w:left="0" w:right="1693"/>
        <w:rPr>
          <w:rFonts w:cs="Arial"/>
          <w:bCs/>
          <w:sz w:val="24"/>
          <w:szCs w:val="24"/>
        </w:rPr>
      </w:pPr>
    </w:p>
    <w:p w14:paraId="2F07C1FE" w14:textId="0452D566" w:rsidR="00A04604" w:rsidRDefault="00A04604" w:rsidP="00B4791E">
      <w:pPr>
        <w:spacing w:line="360" w:lineRule="auto"/>
        <w:ind w:left="0" w:right="1693"/>
        <w:rPr>
          <w:rFonts w:cs="Arial"/>
          <w:bCs/>
          <w:sz w:val="24"/>
          <w:szCs w:val="24"/>
        </w:rPr>
      </w:pPr>
    </w:p>
    <w:p w14:paraId="78D16A57" w14:textId="677F327A" w:rsidR="00A04604" w:rsidRDefault="00A04604" w:rsidP="00B4791E">
      <w:pPr>
        <w:spacing w:line="360" w:lineRule="auto"/>
        <w:ind w:left="0" w:right="1693"/>
        <w:rPr>
          <w:rFonts w:cs="Arial"/>
          <w:bCs/>
          <w:sz w:val="24"/>
          <w:szCs w:val="24"/>
        </w:rPr>
      </w:pPr>
    </w:p>
    <w:p w14:paraId="15C07213" w14:textId="656F1CD5" w:rsidR="00A04604" w:rsidRDefault="00A04604" w:rsidP="00B4791E">
      <w:pPr>
        <w:spacing w:line="360" w:lineRule="auto"/>
        <w:ind w:left="0" w:right="1693"/>
        <w:rPr>
          <w:rFonts w:cs="Arial"/>
          <w:bCs/>
          <w:sz w:val="24"/>
          <w:szCs w:val="24"/>
        </w:rPr>
      </w:pPr>
    </w:p>
    <w:p w14:paraId="72B1F350" w14:textId="3493A332" w:rsidR="00A04604" w:rsidRDefault="00A04604" w:rsidP="00B4791E">
      <w:pPr>
        <w:spacing w:line="360" w:lineRule="auto"/>
        <w:ind w:left="0" w:right="1693"/>
        <w:rPr>
          <w:rFonts w:cs="Arial"/>
          <w:bCs/>
          <w:sz w:val="24"/>
          <w:szCs w:val="24"/>
        </w:rPr>
      </w:pPr>
    </w:p>
    <w:p w14:paraId="422CD597" w14:textId="3C45381E" w:rsidR="00B936EF" w:rsidRDefault="00B936EF" w:rsidP="00B4791E">
      <w:pPr>
        <w:spacing w:line="360" w:lineRule="auto"/>
        <w:ind w:left="0" w:right="1693"/>
        <w:rPr>
          <w:rFonts w:cs="Arial"/>
          <w:bCs/>
          <w:sz w:val="24"/>
          <w:szCs w:val="24"/>
        </w:rPr>
      </w:pPr>
    </w:p>
    <w:p w14:paraId="4686ABCB" w14:textId="77777777" w:rsidR="00EB5855" w:rsidRDefault="00EB5855" w:rsidP="00B4791E">
      <w:pPr>
        <w:spacing w:line="360" w:lineRule="auto"/>
        <w:ind w:left="0" w:right="1693"/>
        <w:rPr>
          <w:rFonts w:cs="Arial"/>
          <w:bCs/>
          <w:sz w:val="24"/>
          <w:szCs w:val="24"/>
        </w:rPr>
      </w:pPr>
    </w:p>
    <w:p w14:paraId="2266DA4E" w14:textId="77777777" w:rsidR="00217980" w:rsidRDefault="00217980" w:rsidP="00B4791E">
      <w:pPr>
        <w:spacing w:line="360" w:lineRule="auto"/>
        <w:ind w:left="0" w:right="1693"/>
        <w:rPr>
          <w:rFonts w:cs="Arial"/>
          <w:bCs/>
          <w:sz w:val="24"/>
          <w:szCs w:val="24"/>
        </w:rPr>
      </w:pPr>
    </w:p>
    <w:p w14:paraId="407DB9A4" w14:textId="042544D6" w:rsidR="00CB51C6" w:rsidRPr="00EB5855" w:rsidRDefault="009637F8" w:rsidP="00EB5855">
      <w:pPr>
        <w:spacing w:line="360" w:lineRule="auto"/>
        <w:ind w:left="0" w:right="1693"/>
      </w:pPr>
      <w:hyperlink r:id="rId11" w:history="1">
        <w:r w:rsidR="00DB1622">
          <w:rPr>
            <w:rStyle w:val="Hyperlink"/>
          </w:rPr>
          <w:t>www.tgw-group.com</w:t>
        </w:r>
      </w:hyperlink>
    </w:p>
    <w:p w14:paraId="5B9E61FB" w14:textId="09B6AFAA" w:rsidR="00BC7952" w:rsidRPr="00AB12EF" w:rsidRDefault="00BC7952" w:rsidP="00BC7952">
      <w:pPr>
        <w:spacing w:line="240" w:lineRule="auto"/>
        <w:ind w:left="0" w:right="1693"/>
        <w:rPr>
          <w:rStyle w:val="Hyperlink"/>
          <w:b/>
          <w:color w:val="auto"/>
          <w:u w:val="none"/>
        </w:rPr>
      </w:pPr>
      <w:r>
        <w:rPr>
          <w:rStyle w:val="Hyperlink"/>
          <w:b/>
          <w:color w:val="auto"/>
          <w:u w:val="none"/>
        </w:rPr>
        <w:lastRenderedPageBreak/>
        <w:t>Acerca de TGW Logistics Group:</w:t>
      </w:r>
    </w:p>
    <w:p w14:paraId="6621BC43"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es un proveedor internacional líder de soluciones de intralogística. Desde hace más de 50 años, el especialista austriaco crea instalaciones automatizadas para sus clientes internacionales, de la A de Adidas a la Z de Zalando. Como integrador de sistemas, TGW se encarga de la planificación, la producción y la realización de centros logísticos complejos, desde la mecatrónica y la robótica al control y el software.</w:t>
      </w:r>
    </w:p>
    <w:p w14:paraId="37404DA0" w14:textId="77777777" w:rsidR="00BC7952" w:rsidRPr="00D1043D" w:rsidRDefault="00BC7952" w:rsidP="00BC7952">
      <w:pPr>
        <w:spacing w:line="240" w:lineRule="auto"/>
        <w:ind w:left="0" w:right="1693"/>
        <w:rPr>
          <w:rStyle w:val="Hyperlink"/>
          <w:color w:val="auto"/>
          <w:u w:val="none"/>
        </w:rPr>
      </w:pPr>
    </w:p>
    <w:p w14:paraId="38EED38F" w14:textId="3F70164A" w:rsidR="00BC7952" w:rsidRPr="00D1043D" w:rsidRDefault="00BC7952" w:rsidP="00BC7952">
      <w:pPr>
        <w:spacing w:line="240" w:lineRule="auto"/>
        <w:ind w:left="0" w:right="1693"/>
        <w:rPr>
          <w:rStyle w:val="Hyperlink"/>
          <w:color w:val="auto"/>
          <w:u w:val="none"/>
        </w:rPr>
      </w:pPr>
      <w:r>
        <w:rPr>
          <w:rStyle w:val="Hyperlink"/>
          <w:color w:val="auto"/>
          <w:u w:val="none"/>
        </w:rPr>
        <w:t xml:space="preserve">TGW Logistics Group tiene oficinas en Europa, China y EE. UU. y emplea a más de 4.000 personas en todo el mundo. En el ejercicio 2020/2021, la </w:t>
      </w:r>
      <w:proofErr w:type="spellStart"/>
      <w:r>
        <w:rPr>
          <w:rStyle w:val="Hyperlink"/>
          <w:color w:val="auto"/>
          <w:u w:val="none"/>
        </w:rPr>
        <w:t>empresa</w:t>
      </w:r>
      <w:proofErr w:type="spellEnd"/>
      <w:r>
        <w:rPr>
          <w:rStyle w:val="Hyperlink"/>
          <w:color w:val="auto"/>
          <w:u w:val="none"/>
        </w:rPr>
        <w:t xml:space="preserve"> </w:t>
      </w:r>
      <w:proofErr w:type="spellStart"/>
      <w:r>
        <w:rPr>
          <w:rStyle w:val="Hyperlink"/>
          <w:color w:val="auto"/>
          <w:u w:val="none"/>
        </w:rPr>
        <w:t>obtuv</w:t>
      </w:r>
      <w:r w:rsidR="00EB5855">
        <w:rPr>
          <w:rStyle w:val="Hyperlink"/>
          <w:color w:val="auto"/>
          <w:u w:val="none"/>
        </w:rPr>
        <w:t>o</w:t>
      </w:r>
      <w:proofErr w:type="spellEnd"/>
      <w:r w:rsidR="00EB5855">
        <w:rPr>
          <w:rStyle w:val="Hyperlink"/>
          <w:color w:val="auto"/>
          <w:u w:val="none"/>
        </w:rPr>
        <w:t xml:space="preserve"> </w:t>
      </w:r>
      <w:proofErr w:type="spellStart"/>
      <w:r w:rsidR="00EB5855">
        <w:rPr>
          <w:rStyle w:val="Hyperlink"/>
          <w:color w:val="auto"/>
          <w:u w:val="none"/>
        </w:rPr>
        <w:t>una</w:t>
      </w:r>
      <w:proofErr w:type="spellEnd"/>
      <w:r w:rsidR="00EB5855">
        <w:rPr>
          <w:rStyle w:val="Hyperlink"/>
          <w:color w:val="auto"/>
          <w:u w:val="none"/>
        </w:rPr>
        <w:t xml:space="preserve"> </w:t>
      </w:r>
      <w:proofErr w:type="spellStart"/>
      <w:r w:rsidR="00EB5855">
        <w:rPr>
          <w:rStyle w:val="Hyperlink"/>
          <w:color w:val="auto"/>
          <w:u w:val="none"/>
        </w:rPr>
        <w:t>facturación</w:t>
      </w:r>
      <w:proofErr w:type="spellEnd"/>
      <w:r w:rsidR="00EB5855">
        <w:rPr>
          <w:rStyle w:val="Hyperlink"/>
          <w:color w:val="auto"/>
          <w:u w:val="none"/>
        </w:rPr>
        <w:t xml:space="preserve"> total de 813</w:t>
      </w:r>
      <w:r>
        <w:rPr>
          <w:rStyle w:val="Hyperlink"/>
          <w:color w:val="auto"/>
          <w:u w:val="none"/>
        </w:rPr>
        <w:t xml:space="preserve"> </w:t>
      </w:r>
      <w:proofErr w:type="spellStart"/>
      <w:r>
        <w:rPr>
          <w:rStyle w:val="Hyperlink"/>
          <w:color w:val="auto"/>
          <w:u w:val="none"/>
        </w:rPr>
        <w:t>millones</w:t>
      </w:r>
      <w:proofErr w:type="spellEnd"/>
      <w:r>
        <w:rPr>
          <w:rStyle w:val="Hyperlink"/>
          <w:color w:val="auto"/>
          <w:u w:val="none"/>
        </w:rPr>
        <w:t xml:space="preserve"> de </w:t>
      </w:r>
      <w:proofErr w:type="spellStart"/>
      <w:r>
        <w:rPr>
          <w:rStyle w:val="Hyperlink"/>
          <w:color w:val="auto"/>
          <w:u w:val="none"/>
        </w:rPr>
        <w:t>euros</w:t>
      </w:r>
      <w:proofErr w:type="spellEnd"/>
      <w:r>
        <w:rPr>
          <w:rStyle w:val="Hyperlink"/>
          <w:color w:val="auto"/>
          <w:u w:val="none"/>
        </w:rPr>
        <w:t>.</w:t>
      </w:r>
    </w:p>
    <w:p w14:paraId="3D36E606" w14:textId="77777777" w:rsidR="00BC7952" w:rsidRPr="00D1043D" w:rsidRDefault="00BC7952" w:rsidP="00BC7952">
      <w:pPr>
        <w:spacing w:line="240" w:lineRule="auto"/>
        <w:ind w:left="0" w:right="1693"/>
        <w:rPr>
          <w:rStyle w:val="Hyperlink"/>
          <w:color w:val="auto"/>
          <w:u w:val="none"/>
        </w:rPr>
      </w:pPr>
    </w:p>
    <w:p w14:paraId="7E233C2F" w14:textId="77777777" w:rsidR="00BC7952" w:rsidRPr="00D1043D" w:rsidRDefault="00BC7952" w:rsidP="00BC7952">
      <w:pPr>
        <w:spacing w:line="240" w:lineRule="auto"/>
        <w:ind w:left="0" w:right="1693"/>
        <w:rPr>
          <w:rStyle w:val="Hyperlink"/>
          <w:color w:val="auto"/>
          <w:u w:val="none"/>
        </w:rPr>
      </w:pPr>
    </w:p>
    <w:p w14:paraId="126213C2" w14:textId="77777777" w:rsidR="0002266B" w:rsidRPr="00AB12EF" w:rsidRDefault="009637F8" w:rsidP="0002266B">
      <w:pPr>
        <w:spacing w:line="360" w:lineRule="auto"/>
        <w:ind w:left="0" w:right="1693"/>
      </w:pPr>
      <w:hyperlink r:id="rId12" w:history="1">
        <w:r w:rsidR="00DB1622">
          <w:rPr>
            <w:rStyle w:val="Hyperlink"/>
          </w:rPr>
          <w:t>www.tgw-group.com</w:t>
        </w:r>
      </w:hyperlink>
    </w:p>
    <w:p w14:paraId="28C8C645" w14:textId="77777777" w:rsidR="00BC7952" w:rsidRPr="00D1043D" w:rsidRDefault="00BC7952" w:rsidP="00BC7952">
      <w:pPr>
        <w:spacing w:line="240" w:lineRule="auto"/>
        <w:ind w:left="0" w:right="1693"/>
        <w:rPr>
          <w:rStyle w:val="Hyperlink"/>
          <w:color w:val="auto"/>
          <w:u w:val="none"/>
        </w:rPr>
      </w:pPr>
    </w:p>
    <w:p w14:paraId="396B0DD3"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Ilustraciones:</w:t>
      </w:r>
    </w:p>
    <w:p w14:paraId="6122C9F5" w14:textId="5033A520" w:rsidR="00BC7952" w:rsidRPr="00D1043D" w:rsidRDefault="0009117F" w:rsidP="00BC7952">
      <w:pPr>
        <w:spacing w:line="240" w:lineRule="auto"/>
        <w:ind w:left="0" w:right="1693"/>
        <w:rPr>
          <w:rStyle w:val="Hyperlink"/>
          <w:color w:val="auto"/>
          <w:u w:val="none"/>
        </w:rPr>
      </w:pPr>
      <w:r>
        <w:rPr>
          <w:rStyle w:val="Hyperlink"/>
          <w:rFonts w:cs="Arial"/>
          <w:color w:val="auto"/>
          <w:u w:val="none"/>
        </w:rPr>
        <w:t>©</w:t>
      </w:r>
      <w:r>
        <w:rPr>
          <w:rStyle w:val="Hyperlink"/>
          <w:color w:val="auto"/>
          <w:u w:val="none"/>
        </w:rPr>
        <w:t xml:space="preserve"> Thomann</w:t>
      </w: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Contacto:</w:t>
      </w:r>
    </w:p>
    <w:p w14:paraId="1ED65B1F"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 +43.(0)50.486-0</w:t>
      </w:r>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 +43.(0)50.486-31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Correo electrónico: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Pr>
          <w:rStyle w:val="Hyperlink"/>
          <w:color w:val="auto"/>
          <w:u w:val="none"/>
        </w:rPr>
        <w:t>Contacto de prensa:</w:t>
      </w:r>
    </w:p>
    <w:p w14:paraId="146D92EA"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6FC4F852"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T: +43.(0)50.486-2267</w:t>
      </w:r>
    </w:p>
    <w:p w14:paraId="72774883"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M: +43.(0)664.88459713</w:t>
      </w:r>
    </w:p>
    <w:p w14:paraId="6525CAFD" w14:textId="77777777" w:rsidR="00BC7952" w:rsidRPr="00A345ED" w:rsidRDefault="00BC7952" w:rsidP="00BC7952">
      <w:pPr>
        <w:spacing w:line="240" w:lineRule="auto"/>
        <w:ind w:left="0" w:right="1693"/>
        <w:rPr>
          <w:lang w:val="en-AU"/>
        </w:rPr>
      </w:pPr>
      <w:r>
        <w:rPr>
          <w:rStyle w:val="Hyperlink"/>
          <w:color w:val="auto"/>
          <w:u w:val="none"/>
        </w:rPr>
        <w:t>alexander.tahedl@tgw-group.com</w:t>
      </w:r>
    </w:p>
    <w:p w14:paraId="75E9406C" w14:textId="77777777" w:rsidR="00BC7952" w:rsidRDefault="00BC7952" w:rsidP="00BC7952">
      <w:pPr>
        <w:spacing w:line="240" w:lineRule="auto"/>
        <w:ind w:left="0" w:right="1693"/>
        <w:rPr>
          <w:rStyle w:val="Hyperlink"/>
          <w:color w:val="auto"/>
          <w:u w:val="none"/>
          <w:lang w:val="en-AU"/>
        </w:rPr>
      </w:pPr>
    </w:p>
    <w:p w14:paraId="10595A63" w14:textId="77777777" w:rsidR="00F92A0D" w:rsidRPr="00A345ED" w:rsidRDefault="00F92A0D" w:rsidP="00BC7952">
      <w:pPr>
        <w:spacing w:line="240" w:lineRule="auto"/>
        <w:ind w:left="0" w:right="1693"/>
        <w:rPr>
          <w:rStyle w:val="Hyperlink"/>
          <w:color w:val="auto"/>
          <w:u w:val="none"/>
          <w:lang w:val="en-AU"/>
        </w:rPr>
      </w:pPr>
    </w:p>
    <w:p w14:paraId="4EED31D9"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 +43.(0)50.486-1382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M: +43.(0)664.8187423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default" r:id="rId13"/>
      <w:footerReference w:type="default" r:id="rId14"/>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27D75" w14:textId="77777777" w:rsidR="00CC2F23" w:rsidRDefault="00CC2F23" w:rsidP="00764006">
      <w:pPr>
        <w:spacing w:line="240" w:lineRule="auto"/>
      </w:pPr>
      <w:r>
        <w:separator/>
      </w:r>
    </w:p>
  </w:endnote>
  <w:endnote w:type="continuationSeparator" w:id="0">
    <w:p w14:paraId="7848E1DC" w14:textId="77777777" w:rsidR="00CC2F23" w:rsidRDefault="00CC2F2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2FE24A1F"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9637F8">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9637F8">
            <w:rPr>
              <w:noProof/>
              <w:sz w:val="16"/>
              <w:szCs w:val="16"/>
            </w:rPr>
            <w:t>4</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E92B7" w14:textId="77777777" w:rsidR="00CC2F23" w:rsidRDefault="00CC2F23" w:rsidP="00764006">
      <w:pPr>
        <w:spacing w:line="240" w:lineRule="auto"/>
      </w:pPr>
      <w:r>
        <w:separator/>
      </w:r>
    </w:p>
  </w:footnote>
  <w:footnote w:type="continuationSeparator" w:id="0">
    <w:p w14:paraId="10263CF0" w14:textId="77777777" w:rsidR="00CC2F23" w:rsidRDefault="00CC2F2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B41AAFF"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DA431F"/>
    <w:multiLevelType w:val="hybridMultilevel"/>
    <w:tmpl w:val="98B24A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2"/>
  </w:num>
  <w:num w:numId="12">
    <w:abstractNumId w:val="8"/>
  </w:num>
  <w:num w:numId="13">
    <w:abstractNumId w:val="5"/>
  </w:num>
  <w:num w:numId="14">
    <w:abstractNumId w:val="16"/>
  </w:num>
  <w:num w:numId="15">
    <w:abstractNumId w:val="2"/>
  </w:num>
  <w:num w:numId="16">
    <w:abstractNumId w:val="3"/>
  </w:num>
  <w:num w:numId="17">
    <w:abstractNumId w:val="0"/>
  </w:num>
  <w:num w:numId="18">
    <w:abstractNumId w:val="9"/>
  </w:num>
  <w:num w:numId="19">
    <w:abstractNumId w:val="11"/>
  </w:num>
  <w:num w:numId="20">
    <w:abstractNumId w:val="19"/>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266B"/>
    <w:rsid w:val="000236F9"/>
    <w:rsid w:val="00025C18"/>
    <w:rsid w:val="00025FEC"/>
    <w:rsid w:val="00030C83"/>
    <w:rsid w:val="0003511B"/>
    <w:rsid w:val="000362EF"/>
    <w:rsid w:val="0003778F"/>
    <w:rsid w:val="00037DD1"/>
    <w:rsid w:val="00040809"/>
    <w:rsid w:val="00041122"/>
    <w:rsid w:val="0004176B"/>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117F"/>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25F3"/>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6D16"/>
    <w:rsid w:val="000E75D4"/>
    <w:rsid w:val="000F2C7A"/>
    <w:rsid w:val="000F3959"/>
    <w:rsid w:val="000F632A"/>
    <w:rsid w:val="000F6527"/>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767"/>
    <w:rsid w:val="00114EE0"/>
    <w:rsid w:val="0011599C"/>
    <w:rsid w:val="00116B32"/>
    <w:rsid w:val="00117691"/>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C97"/>
    <w:rsid w:val="00142D0C"/>
    <w:rsid w:val="00144E88"/>
    <w:rsid w:val="00147C5F"/>
    <w:rsid w:val="00151FD8"/>
    <w:rsid w:val="00152760"/>
    <w:rsid w:val="00152A09"/>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CC0"/>
    <w:rsid w:val="001B0DAB"/>
    <w:rsid w:val="001B28D5"/>
    <w:rsid w:val="001B450B"/>
    <w:rsid w:val="001B46E9"/>
    <w:rsid w:val="001B4929"/>
    <w:rsid w:val="001B7EEA"/>
    <w:rsid w:val="001C050F"/>
    <w:rsid w:val="001C1838"/>
    <w:rsid w:val="001C1AC7"/>
    <w:rsid w:val="001C40DE"/>
    <w:rsid w:val="001C4AD8"/>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009"/>
    <w:rsid w:val="00202517"/>
    <w:rsid w:val="002025D0"/>
    <w:rsid w:val="0020344F"/>
    <w:rsid w:val="00203677"/>
    <w:rsid w:val="00205DAD"/>
    <w:rsid w:val="00212AB2"/>
    <w:rsid w:val="00213206"/>
    <w:rsid w:val="00213434"/>
    <w:rsid w:val="00213DEE"/>
    <w:rsid w:val="00214367"/>
    <w:rsid w:val="00215A41"/>
    <w:rsid w:val="00215B86"/>
    <w:rsid w:val="00217980"/>
    <w:rsid w:val="00220326"/>
    <w:rsid w:val="00220DA8"/>
    <w:rsid w:val="00221B43"/>
    <w:rsid w:val="00223EA8"/>
    <w:rsid w:val="0022464C"/>
    <w:rsid w:val="00226B41"/>
    <w:rsid w:val="00234ACC"/>
    <w:rsid w:val="0023663F"/>
    <w:rsid w:val="00241A91"/>
    <w:rsid w:val="00242B17"/>
    <w:rsid w:val="00243F46"/>
    <w:rsid w:val="0024402E"/>
    <w:rsid w:val="00244AB2"/>
    <w:rsid w:val="0024512C"/>
    <w:rsid w:val="00245527"/>
    <w:rsid w:val="00246F8E"/>
    <w:rsid w:val="00247B61"/>
    <w:rsid w:val="00250BA2"/>
    <w:rsid w:val="00250EF8"/>
    <w:rsid w:val="00252142"/>
    <w:rsid w:val="00252769"/>
    <w:rsid w:val="00256A53"/>
    <w:rsid w:val="002601B9"/>
    <w:rsid w:val="00260C57"/>
    <w:rsid w:val="00262133"/>
    <w:rsid w:val="00262D86"/>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80D75"/>
    <w:rsid w:val="002820AB"/>
    <w:rsid w:val="002871F3"/>
    <w:rsid w:val="002908AA"/>
    <w:rsid w:val="002909B6"/>
    <w:rsid w:val="00291AA1"/>
    <w:rsid w:val="00293315"/>
    <w:rsid w:val="0029513A"/>
    <w:rsid w:val="00295858"/>
    <w:rsid w:val="00296398"/>
    <w:rsid w:val="00296D7E"/>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1F54"/>
    <w:rsid w:val="003126CB"/>
    <w:rsid w:val="00312E2D"/>
    <w:rsid w:val="00314A98"/>
    <w:rsid w:val="00315732"/>
    <w:rsid w:val="00317CAA"/>
    <w:rsid w:val="00320511"/>
    <w:rsid w:val="00320D2C"/>
    <w:rsid w:val="00321EEF"/>
    <w:rsid w:val="00322CCA"/>
    <w:rsid w:val="003238A9"/>
    <w:rsid w:val="0032656C"/>
    <w:rsid w:val="00330582"/>
    <w:rsid w:val="00331183"/>
    <w:rsid w:val="003327F2"/>
    <w:rsid w:val="00333BBC"/>
    <w:rsid w:val="00334509"/>
    <w:rsid w:val="003349CD"/>
    <w:rsid w:val="00334D5E"/>
    <w:rsid w:val="00335A41"/>
    <w:rsid w:val="00335DC4"/>
    <w:rsid w:val="003363D4"/>
    <w:rsid w:val="00336D99"/>
    <w:rsid w:val="00337AF6"/>
    <w:rsid w:val="00340066"/>
    <w:rsid w:val="00340AD4"/>
    <w:rsid w:val="00341C96"/>
    <w:rsid w:val="003437DE"/>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272"/>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5DCF"/>
    <w:rsid w:val="003977E0"/>
    <w:rsid w:val="003A1305"/>
    <w:rsid w:val="003A1D5D"/>
    <w:rsid w:val="003A1F93"/>
    <w:rsid w:val="003A23C4"/>
    <w:rsid w:val="003A3108"/>
    <w:rsid w:val="003A35D1"/>
    <w:rsid w:val="003A46B2"/>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D23"/>
    <w:rsid w:val="003C66B4"/>
    <w:rsid w:val="003C7889"/>
    <w:rsid w:val="003D0607"/>
    <w:rsid w:val="003D0B8D"/>
    <w:rsid w:val="003D3FCD"/>
    <w:rsid w:val="003D542E"/>
    <w:rsid w:val="003D6248"/>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137"/>
    <w:rsid w:val="004265B6"/>
    <w:rsid w:val="004267E4"/>
    <w:rsid w:val="00426A92"/>
    <w:rsid w:val="00426DF6"/>
    <w:rsid w:val="004272DB"/>
    <w:rsid w:val="00427466"/>
    <w:rsid w:val="004277EE"/>
    <w:rsid w:val="004303A9"/>
    <w:rsid w:val="00431015"/>
    <w:rsid w:val="00431D51"/>
    <w:rsid w:val="004330C9"/>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AF2"/>
    <w:rsid w:val="00534C06"/>
    <w:rsid w:val="00534D59"/>
    <w:rsid w:val="00537584"/>
    <w:rsid w:val="005401C3"/>
    <w:rsid w:val="0054291F"/>
    <w:rsid w:val="00542C87"/>
    <w:rsid w:val="00543928"/>
    <w:rsid w:val="00546AC8"/>
    <w:rsid w:val="0055556C"/>
    <w:rsid w:val="0055566B"/>
    <w:rsid w:val="00556065"/>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1656"/>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59F3"/>
    <w:rsid w:val="00626565"/>
    <w:rsid w:val="00627228"/>
    <w:rsid w:val="006273C7"/>
    <w:rsid w:val="0063006D"/>
    <w:rsid w:val="00630AA6"/>
    <w:rsid w:val="00632088"/>
    <w:rsid w:val="00632BC2"/>
    <w:rsid w:val="00640EEF"/>
    <w:rsid w:val="006437FF"/>
    <w:rsid w:val="00643CDE"/>
    <w:rsid w:val="00644F94"/>
    <w:rsid w:val="006474AB"/>
    <w:rsid w:val="00650DF4"/>
    <w:rsid w:val="006527DF"/>
    <w:rsid w:val="006564C4"/>
    <w:rsid w:val="00657E3E"/>
    <w:rsid w:val="00657F6B"/>
    <w:rsid w:val="00660132"/>
    <w:rsid w:val="00660B22"/>
    <w:rsid w:val="00662143"/>
    <w:rsid w:val="006629D6"/>
    <w:rsid w:val="00664198"/>
    <w:rsid w:val="00665DAD"/>
    <w:rsid w:val="0066728B"/>
    <w:rsid w:val="006672B8"/>
    <w:rsid w:val="00670BF3"/>
    <w:rsid w:val="0067197F"/>
    <w:rsid w:val="0067358E"/>
    <w:rsid w:val="00673B03"/>
    <w:rsid w:val="006741A8"/>
    <w:rsid w:val="00674713"/>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860"/>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3737"/>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22E"/>
    <w:rsid w:val="007134AA"/>
    <w:rsid w:val="00713B5B"/>
    <w:rsid w:val="00713C9F"/>
    <w:rsid w:val="007158C3"/>
    <w:rsid w:val="007159BA"/>
    <w:rsid w:val="0071674B"/>
    <w:rsid w:val="00720B5D"/>
    <w:rsid w:val="0072143A"/>
    <w:rsid w:val="00722C1F"/>
    <w:rsid w:val="0072360D"/>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5AD5"/>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5ED4"/>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063"/>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13"/>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824"/>
    <w:rsid w:val="00830ECC"/>
    <w:rsid w:val="008317E6"/>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3E17"/>
    <w:rsid w:val="00874136"/>
    <w:rsid w:val="008743B5"/>
    <w:rsid w:val="00874F5D"/>
    <w:rsid w:val="00875496"/>
    <w:rsid w:val="00875C87"/>
    <w:rsid w:val="00876AC9"/>
    <w:rsid w:val="00877009"/>
    <w:rsid w:val="00877267"/>
    <w:rsid w:val="008778AA"/>
    <w:rsid w:val="00881CAA"/>
    <w:rsid w:val="008826FE"/>
    <w:rsid w:val="0088371E"/>
    <w:rsid w:val="00884364"/>
    <w:rsid w:val="008849D2"/>
    <w:rsid w:val="00884F6D"/>
    <w:rsid w:val="00885216"/>
    <w:rsid w:val="00885756"/>
    <w:rsid w:val="00886062"/>
    <w:rsid w:val="00892BEE"/>
    <w:rsid w:val="008934A3"/>
    <w:rsid w:val="00894DA5"/>
    <w:rsid w:val="00896E3C"/>
    <w:rsid w:val="00896FDB"/>
    <w:rsid w:val="00897119"/>
    <w:rsid w:val="008A191D"/>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06B5B"/>
    <w:rsid w:val="009121BF"/>
    <w:rsid w:val="009123B7"/>
    <w:rsid w:val="00913084"/>
    <w:rsid w:val="00914596"/>
    <w:rsid w:val="00916714"/>
    <w:rsid w:val="00917115"/>
    <w:rsid w:val="00920D0B"/>
    <w:rsid w:val="009214E5"/>
    <w:rsid w:val="00922878"/>
    <w:rsid w:val="00924271"/>
    <w:rsid w:val="009242D9"/>
    <w:rsid w:val="009248C3"/>
    <w:rsid w:val="009275F8"/>
    <w:rsid w:val="00927716"/>
    <w:rsid w:val="009321FE"/>
    <w:rsid w:val="00934279"/>
    <w:rsid w:val="00940343"/>
    <w:rsid w:val="009428A3"/>
    <w:rsid w:val="00942EDF"/>
    <w:rsid w:val="009440B4"/>
    <w:rsid w:val="0094458E"/>
    <w:rsid w:val="00946640"/>
    <w:rsid w:val="009560B9"/>
    <w:rsid w:val="009572CC"/>
    <w:rsid w:val="00960EC7"/>
    <w:rsid w:val="009637F8"/>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48C"/>
    <w:rsid w:val="00986D52"/>
    <w:rsid w:val="0099164D"/>
    <w:rsid w:val="0099272E"/>
    <w:rsid w:val="0099706A"/>
    <w:rsid w:val="00997819"/>
    <w:rsid w:val="00997C23"/>
    <w:rsid w:val="009A01E3"/>
    <w:rsid w:val="009A206D"/>
    <w:rsid w:val="009A2357"/>
    <w:rsid w:val="009A5277"/>
    <w:rsid w:val="009A61A0"/>
    <w:rsid w:val="009A7E34"/>
    <w:rsid w:val="009B00AB"/>
    <w:rsid w:val="009B2022"/>
    <w:rsid w:val="009B24D5"/>
    <w:rsid w:val="009B268D"/>
    <w:rsid w:val="009B3FC5"/>
    <w:rsid w:val="009B6420"/>
    <w:rsid w:val="009B6632"/>
    <w:rsid w:val="009B6DA3"/>
    <w:rsid w:val="009B7F76"/>
    <w:rsid w:val="009C0293"/>
    <w:rsid w:val="009C0744"/>
    <w:rsid w:val="009C0828"/>
    <w:rsid w:val="009C72A8"/>
    <w:rsid w:val="009C7889"/>
    <w:rsid w:val="009D0564"/>
    <w:rsid w:val="009D1BC4"/>
    <w:rsid w:val="009D3358"/>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4604"/>
    <w:rsid w:val="00A055B8"/>
    <w:rsid w:val="00A056E3"/>
    <w:rsid w:val="00A06684"/>
    <w:rsid w:val="00A06A26"/>
    <w:rsid w:val="00A06F41"/>
    <w:rsid w:val="00A06F46"/>
    <w:rsid w:val="00A201C8"/>
    <w:rsid w:val="00A22863"/>
    <w:rsid w:val="00A22B75"/>
    <w:rsid w:val="00A2351E"/>
    <w:rsid w:val="00A24443"/>
    <w:rsid w:val="00A2481A"/>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C26"/>
    <w:rsid w:val="00A47D95"/>
    <w:rsid w:val="00A47EE4"/>
    <w:rsid w:val="00A510C0"/>
    <w:rsid w:val="00A51AB9"/>
    <w:rsid w:val="00A5363C"/>
    <w:rsid w:val="00A53974"/>
    <w:rsid w:val="00A54AF7"/>
    <w:rsid w:val="00A575D3"/>
    <w:rsid w:val="00A57C5C"/>
    <w:rsid w:val="00A62FED"/>
    <w:rsid w:val="00A63795"/>
    <w:rsid w:val="00A637C8"/>
    <w:rsid w:val="00A637DD"/>
    <w:rsid w:val="00A66BBD"/>
    <w:rsid w:val="00A67260"/>
    <w:rsid w:val="00A67E5B"/>
    <w:rsid w:val="00A701B1"/>
    <w:rsid w:val="00A70572"/>
    <w:rsid w:val="00A70C54"/>
    <w:rsid w:val="00A714FD"/>
    <w:rsid w:val="00A71B0D"/>
    <w:rsid w:val="00A72304"/>
    <w:rsid w:val="00A7291B"/>
    <w:rsid w:val="00A74806"/>
    <w:rsid w:val="00A7582B"/>
    <w:rsid w:val="00A770F5"/>
    <w:rsid w:val="00A777A8"/>
    <w:rsid w:val="00A80BAE"/>
    <w:rsid w:val="00A81907"/>
    <w:rsid w:val="00A82014"/>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8E5"/>
    <w:rsid w:val="00AA5911"/>
    <w:rsid w:val="00AA7624"/>
    <w:rsid w:val="00AB12EF"/>
    <w:rsid w:val="00AB19F8"/>
    <w:rsid w:val="00AB2298"/>
    <w:rsid w:val="00AB2841"/>
    <w:rsid w:val="00AB2EE2"/>
    <w:rsid w:val="00AB4626"/>
    <w:rsid w:val="00AC21B9"/>
    <w:rsid w:val="00AC23B9"/>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37C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639C"/>
    <w:rsid w:val="00B46609"/>
    <w:rsid w:val="00B46C58"/>
    <w:rsid w:val="00B473A7"/>
    <w:rsid w:val="00B4759A"/>
    <w:rsid w:val="00B4791E"/>
    <w:rsid w:val="00B503CE"/>
    <w:rsid w:val="00B504ED"/>
    <w:rsid w:val="00B52476"/>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36EF"/>
    <w:rsid w:val="00B93CFE"/>
    <w:rsid w:val="00B94433"/>
    <w:rsid w:val="00B95BAE"/>
    <w:rsid w:val="00BA04B2"/>
    <w:rsid w:val="00BA19C7"/>
    <w:rsid w:val="00BA3D94"/>
    <w:rsid w:val="00BA4474"/>
    <w:rsid w:val="00BB3138"/>
    <w:rsid w:val="00BB385B"/>
    <w:rsid w:val="00BB5C8B"/>
    <w:rsid w:val="00BB73BD"/>
    <w:rsid w:val="00BC032D"/>
    <w:rsid w:val="00BC0C0B"/>
    <w:rsid w:val="00BC12AE"/>
    <w:rsid w:val="00BC2E00"/>
    <w:rsid w:val="00BC5376"/>
    <w:rsid w:val="00BC67B9"/>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2E27"/>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5996"/>
    <w:rsid w:val="00C37393"/>
    <w:rsid w:val="00C37DE5"/>
    <w:rsid w:val="00C41621"/>
    <w:rsid w:val="00C42310"/>
    <w:rsid w:val="00C424EA"/>
    <w:rsid w:val="00C427DF"/>
    <w:rsid w:val="00C427E0"/>
    <w:rsid w:val="00C43796"/>
    <w:rsid w:val="00C4399A"/>
    <w:rsid w:val="00C442BE"/>
    <w:rsid w:val="00C44552"/>
    <w:rsid w:val="00C45D7F"/>
    <w:rsid w:val="00C45E2B"/>
    <w:rsid w:val="00C52E3B"/>
    <w:rsid w:val="00C54F6A"/>
    <w:rsid w:val="00C57E5B"/>
    <w:rsid w:val="00C604CB"/>
    <w:rsid w:val="00C63A0D"/>
    <w:rsid w:val="00C63E04"/>
    <w:rsid w:val="00C64670"/>
    <w:rsid w:val="00C65B76"/>
    <w:rsid w:val="00C65F60"/>
    <w:rsid w:val="00C66030"/>
    <w:rsid w:val="00C668EB"/>
    <w:rsid w:val="00C710FA"/>
    <w:rsid w:val="00C71A15"/>
    <w:rsid w:val="00C71F03"/>
    <w:rsid w:val="00C71F26"/>
    <w:rsid w:val="00C73454"/>
    <w:rsid w:val="00C73925"/>
    <w:rsid w:val="00C74241"/>
    <w:rsid w:val="00C74C65"/>
    <w:rsid w:val="00C76AA4"/>
    <w:rsid w:val="00C83128"/>
    <w:rsid w:val="00C834F9"/>
    <w:rsid w:val="00C83DCC"/>
    <w:rsid w:val="00C843AC"/>
    <w:rsid w:val="00C84540"/>
    <w:rsid w:val="00C852EB"/>
    <w:rsid w:val="00C85531"/>
    <w:rsid w:val="00C8590A"/>
    <w:rsid w:val="00C8642A"/>
    <w:rsid w:val="00C8748C"/>
    <w:rsid w:val="00C918A8"/>
    <w:rsid w:val="00C91E59"/>
    <w:rsid w:val="00C91F21"/>
    <w:rsid w:val="00C92AE1"/>
    <w:rsid w:val="00C947F2"/>
    <w:rsid w:val="00C95624"/>
    <w:rsid w:val="00C96C52"/>
    <w:rsid w:val="00CA0164"/>
    <w:rsid w:val="00CA2014"/>
    <w:rsid w:val="00CA32AE"/>
    <w:rsid w:val="00CA4E1A"/>
    <w:rsid w:val="00CA5A78"/>
    <w:rsid w:val="00CA5C99"/>
    <w:rsid w:val="00CA621B"/>
    <w:rsid w:val="00CA65AC"/>
    <w:rsid w:val="00CA726B"/>
    <w:rsid w:val="00CB17DD"/>
    <w:rsid w:val="00CB51C6"/>
    <w:rsid w:val="00CB65FF"/>
    <w:rsid w:val="00CC1A91"/>
    <w:rsid w:val="00CC1C9A"/>
    <w:rsid w:val="00CC2812"/>
    <w:rsid w:val="00CC2F23"/>
    <w:rsid w:val="00CC3B54"/>
    <w:rsid w:val="00CC797E"/>
    <w:rsid w:val="00CC7CD3"/>
    <w:rsid w:val="00CD04F0"/>
    <w:rsid w:val="00CD1D14"/>
    <w:rsid w:val="00CD2104"/>
    <w:rsid w:val="00CD2979"/>
    <w:rsid w:val="00CD2F4C"/>
    <w:rsid w:val="00CD407B"/>
    <w:rsid w:val="00CD4586"/>
    <w:rsid w:val="00CD6174"/>
    <w:rsid w:val="00CD6F45"/>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3AB0"/>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6DC8"/>
    <w:rsid w:val="00D47DF3"/>
    <w:rsid w:val="00D50250"/>
    <w:rsid w:val="00D5066A"/>
    <w:rsid w:val="00D508D7"/>
    <w:rsid w:val="00D5340E"/>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00B1"/>
    <w:rsid w:val="00D825E7"/>
    <w:rsid w:val="00D827A5"/>
    <w:rsid w:val="00D83273"/>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7CA"/>
    <w:rsid w:val="00DA4A7E"/>
    <w:rsid w:val="00DA7496"/>
    <w:rsid w:val="00DB04B3"/>
    <w:rsid w:val="00DB15DC"/>
    <w:rsid w:val="00DB1622"/>
    <w:rsid w:val="00DB2DDF"/>
    <w:rsid w:val="00DB3994"/>
    <w:rsid w:val="00DB5508"/>
    <w:rsid w:val="00DB5FD2"/>
    <w:rsid w:val="00DB6C26"/>
    <w:rsid w:val="00DC0CCA"/>
    <w:rsid w:val="00DC3233"/>
    <w:rsid w:val="00DC3412"/>
    <w:rsid w:val="00DC3702"/>
    <w:rsid w:val="00DC37D9"/>
    <w:rsid w:val="00DC3B7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A28"/>
    <w:rsid w:val="00DE63B5"/>
    <w:rsid w:val="00DE66D3"/>
    <w:rsid w:val="00DE6FF1"/>
    <w:rsid w:val="00DE7A41"/>
    <w:rsid w:val="00DF0CC4"/>
    <w:rsid w:val="00DF11BE"/>
    <w:rsid w:val="00DF17B5"/>
    <w:rsid w:val="00DF270B"/>
    <w:rsid w:val="00DF36AC"/>
    <w:rsid w:val="00DF52FD"/>
    <w:rsid w:val="00DF61B4"/>
    <w:rsid w:val="00DF637D"/>
    <w:rsid w:val="00DF6D64"/>
    <w:rsid w:val="00DF73F4"/>
    <w:rsid w:val="00E00A43"/>
    <w:rsid w:val="00E01B16"/>
    <w:rsid w:val="00E03004"/>
    <w:rsid w:val="00E03DE2"/>
    <w:rsid w:val="00E041E4"/>
    <w:rsid w:val="00E047A9"/>
    <w:rsid w:val="00E04EC4"/>
    <w:rsid w:val="00E051A8"/>
    <w:rsid w:val="00E05433"/>
    <w:rsid w:val="00E06468"/>
    <w:rsid w:val="00E1041F"/>
    <w:rsid w:val="00E12857"/>
    <w:rsid w:val="00E12CC9"/>
    <w:rsid w:val="00E12D70"/>
    <w:rsid w:val="00E17AAB"/>
    <w:rsid w:val="00E204EE"/>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53E"/>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518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072D"/>
    <w:rsid w:val="00EB206C"/>
    <w:rsid w:val="00EB21B4"/>
    <w:rsid w:val="00EB39AC"/>
    <w:rsid w:val="00EB4632"/>
    <w:rsid w:val="00EB4782"/>
    <w:rsid w:val="00EB57C1"/>
    <w:rsid w:val="00EB5855"/>
    <w:rsid w:val="00EB5B7F"/>
    <w:rsid w:val="00EB5E80"/>
    <w:rsid w:val="00EB66C3"/>
    <w:rsid w:val="00EB6CD4"/>
    <w:rsid w:val="00EC09AC"/>
    <w:rsid w:val="00EC1320"/>
    <w:rsid w:val="00EC14BF"/>
    <w:rsid w:val="00EC2076"/>
    <w:rsid w:val="00EC32B9"/>
    <w:rsid w:val="00EC456C"/>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3A5"/>
    <w:rsid w:val="00EF28D6"/>
    <w:rsid w:val="00EF2D7E"/>
    <w:rsid w:val="00EF32D1"/>
    <w:rsid w:val="00EF36C4"/>
    <w:rsid w:val="00EF3BEE"/>
    <w:rsid w:val="00EF4501"/>
    <w:rsid w:val="00EF51A6"/>
    <w:rsid w:val="00EF5231"/>
    <w:rsid w:val="00EF5E3E"/>
    <w:rsid w:val="00EF740E"/>
    <w:rsid w:val="00F037F5"/>
    <w:rsid w:val="00F04DCF"/>
    <w:rsid w:val="00F04F9A"/>
    <w:rsid w:val="00F06EA2"/>
    <w:rsid w:val="00F10C10"/>
    <w:rsid w:val="00F141D2"/>
    <w:rsid w:val="00F149DA"/>
    <w:rsid w:val="00F158F4"/>
    <w:rsid w:val="00F16A94"/>
    <w:rsid w:val="00F1700F"/>
    <w:rsid w:val="00F174AB"/>
    <w:rsid w:val="00F2199B"/>
    <w:rsid w:val="00F23093"/>
    <w:rsid w:val="00F25B47"/>
    <w:rsid w:val="00F27557"/>
    <w:rsid w:val="00F30444"/>
    <w:rsid w:val="00F31B92"/>
    <w:rsid w:val="00F31E9B"/>
    <w:rsid w:val="00F34727"/>
    <w:rsid w:val="00F34B8B"/>
    <w:rsid w:val="00F3506F"/>
    <w:rsid w:val="00F35FAE"/>
    <w:rsid w:val="00F361BB"/>
    <w:rsid w:val="00F37838"/>
    <w:rsid w:val="00F4136D"/>
    <w:rsid w:val="00F41CDF"/>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4B36"/>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810"/>
    <w:rsid w:val="00F82E3A"/>
    <w:rsid w:val="00F83BB4"/>
    <w:rsid w:val="00F84FF8"/>
    <w:rsid w:val="00F8517D"/>
    <w:rsid w:val="00F90665"/>
    <w:rsid w:val="00F9169E"/>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D7D25"/>
    <w:rsid w:val="00FE1047"/>
    <w:rsid w:val="00FE2E17"/>
    <w:rsid w:val="00FE4464"/>
    <w:rsid w:val="00FE4DC1"/>
    <w:rsid w:val="00FE5477"/>
    <w:rsid w:val="00FE746C"/>
    <w:rsid w:val="00FE7691"/>
    <w:rsid w:val="00FF0869"/>
    <w:rsid w:val="00FF1650"/>
    <w:rsid w:val="00FF4367"/>
    <w:rsid w:val="00FF4984"/>
    <w:rsid w:val="00FF5C99"/>
    <w:rsid w:val="00FF6458"/>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C94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gw-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metadata/properties"/>
    <ds:schemaRef ds:uri="2f12fc34-f1dc-44f0-9e2f-50336bd15f77"/>
    <ds:schemaRef ds:uri="http://purl.org/dc/terms/"/>
    <ds:schemaRef ds:uri="http://schemas.openxmlformats.org/package/2006/metadata/core-properties"/>
    <ds:schemaRef ds:uri="http://purl.org/dc/dcmitype/"/>
    <ds:schemaRef ds:uri="http://schemas.microsoft.com/office/infopath/2007/PartnerControls"/>
    <ds:schemaRef ds:uri="be192a78-5895-402e-a1c0-bf53bcda2ea2"/>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46B31CE4-B91E-48E1-87D1-CEFF70ED0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5971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Erfolgreiches Retrofit für Musikalienhändler Thomann</vt:lpstr>
    </vt:vector>
  </TitlesOfParts>
  <Company>Klug</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Modernización exitosa para el vendedor de productos musicales Thomann</dc:title>
  <dc:subject/>
  <dc:creator>Tahedl Alexander</dc:creator>
  <cp:keywords>Modernización exitosa para el vendedor de productos musicales Thomann</cp:keywords>
  <dc:description/>
  <cp:lastModifiedBy>Tahedl Alexander</cp:lastModifiedBy>
  <cp:revision>54</cp:revision>
  <cp:lastPrinted>2015-06-02T07:14:00Z</cp:lastPrinted>
  <dcterms:created xsi:type="dcterms:W3CDTF">2021-04-29T19:13:00Z</dcterms:created>
  <dcterms:modified xsi:type="dcterms:W3CDTF">2022-05-25T04:07:00Z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