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86215" w14:textId="612C5528" w:rsidR="008A0D25" w:rsidRPr="008A0D25" w:rsidRDefault="008A0D25" w:rsidP="008A0D25">
      <w:pPr>
        <w:ind w:right="1126"/>
        <w:rPr>
          <w:rFonts w:cs="Arial"/>
          <w:b/>
          <w:color w:val="000000" w:themeColor="text1"/>
          <w:sz w:val="28"/>
          <w:szCs w:val="28"/>
          <w:lang w:val="es-ES"/>
        </w:rPr>
      </w:pPr>
      <w:r w:rsidRPr="008A0D25">
        <w:rPr>
          <w:rFonts w:cs="Arial"/>
          <w:b/>
          <w:color w:val="000000" w:themeColor="text1"/>
          <w:sz w:val="28"/>
          <w:szCs w:val="28"/>
          <w:lang w:val="es-ES"/>
        </w:rPr>
        <w:t xml:space="preserve">10 Consejos útiles </w:t>
      </w:r>
      <w:r w:rsidR="007C1B20">
        <w:rPr>
          <w:rFonts w:cs="Arial"/>
          <w:b/>
          <w:color w:val="000000" w:themeColor="text1"/>
          <w:sz w:val="28"/>
          <w:szCs w:val="28"/>
          <w:lang w:val="es-ES"/>
        </w:rPr>
        <w:t xml:space="preserve">para la cadena de suministro: Cómo hacer llegar los alimentos al consumidor </w:t>
      </w:r>
    </w:p>
    <w:p w14:paraId="0F265EC9" w14:textId="77777777" w:rsidR="004F6700" w:rsidRPr="00905F65" w:rsidRDefault="004F6700" w:rsidP="004F6700">
      <w:pPr>
        <w:tabs>
          <w:tab w:val="left" w:pos="7797"/>
        </w:tabs>
        <w:ind w:right="1693"/>
        <w:rPr>
          <w:rFonts w:cs="Arial"/>
          <w:b/>
          <w:sz w:val="24"/>
          <w:szCs w:val="24"/>
          <w:lang w:val="es-ES"/>
        </w:rPr>
      </w:pPr>
    </w:p>
    <w:p w14:paraId="00CD29A2" w14:textId="62B9CE50" w:rsidR="008A0D25" w:rsidRPr="008A0D25" w:rsidRDefault="008A0D25" w:rsidP="008A0D25">
      <w:pPr>
        <w:ind w:right="1126"/>
        <w:jc w:val="both"/>
        <w:rPr>
          <w:rFonts w:cs="Arial"/>
          <w:b/>
          <w:bCs/>
          <w:color w:val="000000" w:themeColor="text1"/>
          <w:szCs w:val="20"/>
          <w:lang w:val="es-ES"/>
        </w:rPr>
      </w:pPr>
      <w:r w:rsidRPr="008A0D25">
        <w:rPr>
          <w:rFonts w:cs="Arial"/>
          <w:b/>
          <w:bCs/>
          <w:color w:val="000000" w:themeColor="text1"/>
          <w:szCs w:val="20"/>
          <w:lang w:val="es-ES"/>
        </w:rPr>
        <w:t xml:space="preserve">El especialista en intralogística TGW ha desarrollado una fórmula omnicanal para </w:t>
      </w:r>
      <w:r w:rsidR="005C65F8">
        <w:rPr>
          <w:rFonts w:cs="Arial"/>
          <w:b/>
          <w:bCs/>
          <w:color w:val="000000" w:themeColor="text1"/>
          <w:szCs w:val="20"/>
          <w:lang w:val="es-ES"/>
        </w:rPr>
        <w:t>garantizar el éxito de su trabajo en este objetivo, b</w:t>
      </w:r>
      <w:r w:rsidRPr="008A0D25">
        <w:rPr>
          <w:rFonts w:cs="Arial"/>
          <w:b/>
          <w:bCs/>
          <w:color w:val="000000" w:themeColor="text1"/>
          <w:szCs w:val="20"/>
          <w:lang w:val="es-ES"/>
        </w:rPr>
        <w:t xml:space="preserve">asada en muchos años de experiencia en la industria de </w:t>
      </w:r>
      <w:r w:rsidR="003F0604">
        <w:rPr>
          <w:rFonts w:cs="Arial"/>
          <w:b/>
          <w:bCs/>
          <w:color w:val="000000" w:themeColor="text1"/>
          <w:szCs w:val="20"/>
          <w:lang w:val="es-ES"/>
        </w:rPr>
        <w:t>“</w:t>
      </w:r>
      <w:r w:rsidRPr="008A0D25">
        <w:rPr>
          <w:rFonts w:cs="Arial"/>
          <w:b/>
          <w:bCs/>
          <w:color w:val="000000" w:themeColor="text1"/>
          <w:szCs w:val="20"/>
          <w:lang w:val="es-ES"/>
        </w:rPr>
        <w:t>la distribución de alimentos</w:t>
      </w:r>
      <w:r w:rsidR="003F0604">
        <w:rPr>
          <w:rFonts w:cs="Arial"/>
          <w:b/>
          <w:bCs/>
          <w:color w:val="000000" w:themeColor="text1"/>
          <w:szCs w:val="20"/>
          <w:lang w:val="es-ES"/>
        </w:rPr>
        <w:t>”</w:t>
      </w:r>
      <w:r w:rsidRPr="008A0D25">
        <w:rPr>
          <w:rFonts w:cs="Arial"/>
          <w:b/>
          <w:bCs/>
          <w:color w:val="000000" w:themeColor="text1"/>
          <w:szCs w:val="20"/>
          <w:lang w:val="es-ES"/>
        </w:rPr>
        <w:t>. La premisa subyacente es: Debido al crecimiento de</w:t>
      </w:r>
      <w:r w:rsidR="008C5D03">
        <w:rPr>
          <w:rFonts w:cs="Arial"/>
          <w:b/>
          <w:bCs/>
          <w:color w:val="000000" w:themeColor="text1"/>
          <w:szCs w:val="20"/>
          <w:lang w:val="es-ES"/>
        </w:rPr>
        <w:t xml:space="preserve"> la venta electrónica, el concepto de hacer llegar el producto a los consumidores necesita ser r</w:t>
      </w:r>
      <w:r w:rsidRPr="008A0D25">
        <w:rPr>
          <w:rFonts w:cs="Arial"/>
          <w:b/>
          <w:bCs/>
          <w:color w:val="000000" w:themeColor="text1"/>
          <w:szCs w:val="20"/>
          <w:lang w:val="es-ES"/>
        </w:rPr>
        <w:t>eestructurad</w:t>
      </w:r>
      <w:r w:rsidR="008C5D03">
        <w:rPr>
          <w:rFonts w:cs="Arial"/>
          <w:b/>
          <w:bCs/>
          <w:color w:val="000000" w:themeColor="text1"/>
          <w:szCs w:val="20"/>
          <w:lang w:val="es-ES"/>
        </w:rPr>
        <w:t xml:space="preserve">o. </w:t>
      </w:r>
    </w:p>
    <w:p w14:paraId="5B7F7B12" w14:textId="77777777" w:rsidR="00DA372E" w:rsidRPr="008A0D25" w:rsidRDefault="00DA372E" w:rsidP="00DA372E">
      <w:pPr>
        <w:tabs>
          <w:tab w:val="left" w:pos="7797"/>
        </w:tabs>
        <w:ind w:right="1693"/>
        <w:jc w:val="both"/>
        <w:rPr>
          <w:rFonts w:cs="Arial"/>
          <w:szCs w:val="20"/>
          <w:lang w:val="es-ES"/>
        </w:rPr>
      </w:pPr>
    </w:p>
    <w:p w14:paraId="37DF2174" w14:textId="117CB6A2" w:rsidR="008A0D25" w:rsidRPr="008A0D25" w:rsidRDefault="008A0D25" w:rsidP="008A0D25">
      <w:pPr>
        <w:ind w:right="1126"/>
        <w:jc w:val="both"/>
        <w:rPr>
          <w:rFonts w:cs="Arial"/>
          <w:color w:val="0070C0"/>
          <w:szCs w:val="20"/>
          <w:lang w:val="es-ES"/>
        </w:rPr>
      </w:pPr>
      <w:r w:rsidRPr="008A0D25">
        <w:rPr>
          <w:rFonts w:cs="Arial"/>
          <w:color w:val="000000" w:themeColor="text1"/>
          <w:szCs w:val="20"/>
          <w:lang w:val="es-ES"/>
        </w:rPr>
        <w:t>(Marchtrenk, 23 de septiembre de 2019) Evaluaciones de estudios, encuestas a clientes, valoraciones internas: TGW ha realizado recientemente un análisis a largo plazo de los cambios en el comportamiento de los consumidores, en relación con el comercio minorista d</w:t>
      </w:r>
      <w:r w:rsidR="007665E8">
        <w:rPr>
          <w:rFonts w:cs="Arial"/>
          <w:color w:val="000000" w:themeColor="text1"/>
          <w:szCs w:val="20"/>
          <w:lang w:val="es-ES"/>
        </w:rPr>
        <w:t xml:space="preserve">e alimentos y el crecimiento de la venta </w:t>
      </w:r>
      <w:r w:rsidRPr="008A0D25">
        <w:rPr>
          <w:rFonts w:cs="Arial"/>
          <w:color w:val="000000" w:themeColor="text1"/>
          <w:szCs w:val="20"/>
          <w:lang w:val="es-ES"/>
        </w:rPr>
        <w:t>electrónic</w:t>
      </w:r>
      <w:r w:rsidR="007665E8">
        <w:rPr>
          <w:rFonts w:cs="Arial"/>
          <w:color w:val="000000" w:themeColor="text1"/>
          <w:szCs w:val="20"/>
          <w:lang w:val="es-ES"/>
        </w:rPr>
        <w:t>a en este sector</w:t>
      </w:r>
      <w:r w:rsidRPr="008A0D25">
        <w:rPr>
          <w:rFonts w:cs="Arial"/>
          <w:color w:val="000000" w:themeColor="text1"/>
          <w:szCs w:val="20"/>
          <w:lang w:val="es-ES"/>
        </w:rPr>
        <w:t xml:space="preserve">. Como resultado, TGW ha elaborado diez consejos sobre cómo las cadenas de distribución de alimentos pueden </w:t>
      </w:r>
      <w:r w:rsidR="002366C4">
        <w:rPr>
          <w:rFonts w:cs="Arial"/>
          <w:color w:val="000000" w:themeColor="text1"/>
          <w:szCs w:val="20"/>
          <w:lang w:val="es-ES"/>
        </w:rPr>
        <w:t xml:space="preserve">adecuar </w:t>
      </w:r>
      <w:r w:rsidRPr="008A0D25">
        <w:rPr>
          <w:rFonts w:cs="Arial"/>
          <w:color w:val="000000" w:themeColor="text1"/>
          <w:szCs w:val="20"/>
          <w:lang w:val="es-ES"/>
        </w:rPr>
        <w:t xml:space="preserve">su proceso logístico para el futuro. Los hallazgos de TGW </w:t>
      </w:r>
      <w:r w:rsidR="002366C4">
        <w:rPr>
          <w:rFonts w:cs="Arial"/>
          <w:color w:val="000000" w:themeColor="text1"/>
          <w:szCs w:val="20"/>
          <w:lang w:val="es-ES"/>
        </w:rPr>
        <w:t>se resumen en: S</w:t>
      </w:r>
      <w:r w:rsidRPr="008A0D25">
        <w:rPr>
          <w:rFonts w:cs="Arial"/>
          <w:color w:val="000000" w:themeColor="text1"/>
          <w:szCs w:val="20"/>
          <w:lang w:val="es-ES"/>
        </w:rPr>
        <w:t xml:space="preserve">ólo las empresas que ofrecen los mejores servicios posibles </w:t>
      </w:r>
      <w:r w:rsidR="00FC34CC">
        <w:rPr>
          <w:rFonts w:cs="Arial"/>
          <w:color w:val="000000" w:themeColor="text1"/>
          <w:szCs w:val="20"/>
          <w:lang w:val="es-ES"/>
        </w:rPr>
        <w:t xml:space="preserve">al mercado </w:t>
      </w:r>
      <w:r w:rsidRPr="008A0D25">
        <w:rPr>
          <w:rFonts w:cs="Arial"/>
          <w:color w:val="000000" w:themeColor="text1"/>
          <w:szCs w:val="20"/>
          <w:lang w:val="es-ES"/>
        </w:rPr>
        <w:t xml:space="preserve">podrán retener a sus clientes habituales y ganar nuevos grupos de compradores. "Frente a la dura competencia, las empresas que están realineando sus estructuras estacionarias e intralogística basadas en un marco de condiciones cambiantes tendrán una ventaja competitiva", afirma Michael Schedlbauer, director del sector de alimentación de TGW. </w:t>
      </w:r>
    </w:p>
    <w:p w14:paraId="5407E64A" w14:textId="17AAE250" w:rsidR="0073586A" w:rsidRDefault="00635FC2" w:rsidP="0073586A">
      <w:pPr>
        <w:tabs>
          <w:tab w:val="left" w:pos="7797"/>
        </w:tabs>
        <w:ind w:right="1693"/>
        <w:jc w:val="both"/>
        <w:rPr>
          <w:rFonts w:cs="Arial"/>
          <w:b/>
          <w:szCs w:val="20"/>
          <w:lang w:val="es-ES" w:eastAsia="de-AT"/>
        </w:rPr>
      </w:pPr>
      <w:r>
        <w:rPr>
          <w:rFonts w:cs="Arial"/>
          <w:b/>
          <w:szCs w:val="20"/>
          <w:lang w:val="es-ES" w:eastAsia="de-AT"/>
        </w:rPr>
        <w:t xml:space="preserve"> </w:t>
      </w:r>
    </w:p>
    <w:p w14:paraId="029ED6F8" w14:textId="768A900E" w:rsidR="008A0D25" w:rsidRPr="008A0D25" w:rsidRDefault="008A0D25" w:rsidP="008A0D25">
      <w:pPr>
        <w:ind w:right="1126"/>
        <w:jc w:val="both"/>
        <w:rPr>
          <w:rFonts w:cs="Arial"/>
          <w:color w:val="000000" w:themeColor="text1"/>
          <w:szCs w:val="20"/>
          <w:lang w:val="es-ES"/>
        </w:rPr>
      </w:pPr>
      <w:r w:rsidRPr="008A0D25">
        <w:rPr>
          <w:rFonts w:cs="Arial"/>
          <w:color w:val="000000" w:themeColor="text1"/>
          <w:szCs w:val="20"/>
          <w:lang w:val="es-ES"/>
        </w:rPr>
        <w:t xml:space="preserve">TGW, como proveedor de intralogística, ha respondido a los nuevos retos en la distribución de alimentos desde 2018. "Junto con los especialistas en el diseño y equipamiento de tiendas de </w:t>
      </w:r>
      <w:r w:rsidRPr="008A0D25">
        <w:rPr>
          <w:rFonts w:cs="Arial"/>
          <w:i/>
          <w:color w:val="000000" w:themeColor="text1"/>
          <w:szCs w:val="20"/>
          <w:lang w:val="es-ES"/>
        </w:rPr>
        <w:t>umdasch The Store Makers</w:t>
      </w:r>
      <w:r w:rsidRPr="008A0D25">
        <w:rPr>
          <w:rFonts w:cs="Arial"/>
          <w:color w:val="000000" w:themeColor="text1"/>
          <w:szCs w:val="20"/>
          <w:lang w:val="es-ES"/>
        </w:rPr>
        <w:t xml:space="preserve">, hemos estado trabajando en un concepto integral e innovador de tienda </w:t>
      </w:r>
      <w:r w:rsidR="00F22D25">
        <w:rPr>
          <w:rFonts w:cs="Arial"/>
          <w:color w:val="000000" w:themeColor="text1"/>
          <w:szCs w:val="20"/>
          <w:lang w:val="es-ES"/>
        </w:rPr>
        <w:t>física y tienda virtual que son aten</w:t>
      </w:r>
      <w:r w:rsidR="00E55424">
        <w:rPr>
          <w:rFonts w:cs="Arial"/>
          <w:color w:val="000000" w:themeColor="text1"/>
          <w:szCs w:val="20"/>
          <w:lang w:val="es-ES"/>
        </w:rPr>
        <w:t>dida</w:t>
      </w:r>
      <w:r w:rsidR="00F22D25">
        <w:rPr>
          <w:rFonts w:cs="Arial"/>
          <w:color w:val="000000" w:themeColor="text1"/>
          <w:szCs w:val="20"/>
          <w:lang w:val="es-ES"/>
        </w:rPr>
        <w:t>s desde un sistema intralogístico común</w:t>
      </w:r>
      <w:r w:rsidR="00E55424">
        <w:rPr>
          <w:rFonts w:cs="Arial"/>
          <w:color w:val="000000" w:themeColor="text1"/>
          <w:szCs w:val="20"/>
          <w:lang w:val="es-ES"/>
        </w:rPr>
        <w:t>.</w:t>
      </w:r>
      <w:r w:rsidRPr="008A0D25">
        <w:rPr>
          <w:rFonts w:cs="Arial"/>
          <w:color w:val="000000" w:themeColor="text1"/>
          <w:szCs w:val="20"/>
          <w:lang w:val="es-ES"/>
        </w:rPr>
        <w:t xml:space="preserve"> Nuestra estrategia OmniStore combina soluciones de ambas</w:t>
      </w:r>
      <w:r w:rsidR="009C5277">
        <w:rPr>
          <w:rFonts w:cs="Arial"/>
          <w:color w:val="000000" w:themeColor="text1"/>
          <w:szCs w:val="20"/>
          <w:lang w:val="es-ES"/>
        </w:rPr>
        <w:t xml:space="preserve"> empresas</w:t>
      </w:r>
      <w:r w:rsidR="00E55424">
        <w:rPr>
          <w:rFonts w:cs="Arial"/>
          <w:color w:val="000000" w:themeColor="text1"/>
          <w:szCs w:val="20"/>
          <w:lang w:val="es-ES"/>
        </w:rPr>
        <w:t>”,</w:t>
      </w:r>
      <w:r w:rsidR="00E55424" w:rsidRPr="008A0D25">
        <w:rPr>
          <w:rFonts w:cs="Arial"/>
          <w:color w:val="000000" w:themeColor="text1"/>
          <w:szCs w:val="20"/>
          <w:lang w:val="es-ES"/>
        </w:rPr>
        <w:t xml:space="preserve"> dice</w:t>
      </w:r>
      <w:r w:rsidRPr="008A0D25">
        <w:rPr>
          <w:rFonts w:cs="Arial"/>
          <w:color w:val="000000" w:themeColor="text1"/>
          <w:szCs w:val="20"/>
          <w:lang w:val="es-ES"/>
        </w:rPr>
        <w:t xml:space="preserve"> Schedlbauer.</w:t>
      </w:r>
    </w:p>
    <w:p w14:paraId="11B8D81A" w14:textId="12C36354" w:rsidR="008A0D25" w:rsidRDefault="008A0D25" w:rsidP="0073586A">
      <w:pPr>
        <w:tabs>
          <w:tab w:val="left" w:pos="7797"/>
        </w:tabs>
        <w:ind w:right="1693"/>
        <w:jc w:val="both"/>
        <w:rPr>
          <w:rFonts w:cs="Arial"/>
          <w:szCs w:val="20"/>
          <w:lang w:val="es-ES" w:eastAsia="de-AT"/>
        </w:rPr>
      </w:pPr>
    </w:p>
    <w:p w14:paraId="01AC0268" w14:textId="2B3F2092" w:rsidR="008A0D25" w:rsidRDefault="008A0D25" w:rsidP="008A0D25">
      <w:pPr>
        <w:ind w:right="1126"/>
        <w:jc w:val="both"/>
        <w:rPr>
          <w:rFonts w:cs="Arial"/>
          <w:color w:val="000000" w:themeColor="text1"/>
          <w:szCs w:val="20"/>
          <w:lang w:val="es-ES"/>
        </w:rPr>
      </w:pPr>
      <w:r w:rsidRPr="008A0D25">
        <w:rPr>
          <w:rFonts w:cs="Arial"/>
          <w:color w:val="000000" w:themeColor="text1"/>
          <w:szCs w:val="20"/>
          <w:lang w:val="es-ES"/>
        </w:rPr>
        <w:t>La característica principal de este concepto es la integración de un área logística separada en las tiendas existentes, donde se almacenan las mercancías y se recogen los pedidos en línea por medio de la tecnología de automatización. Sólo unos minutos después de haber realizado un pedido, los clientes pueden recoger el contenido de su carrito de compra virtual en su tienda favorita, o hacer que sus compras sean entregadas</w:t>
      </w:r>
      <w:r w:rsidR="00632ACB">
        <w:rPr>
          <w:rFonts w:cs="Arial"/>
          <w:color w:val="000000" w:themeColor="text1"/>
          <w:szCs w:val="20"/>
          <w:lang w:val="es-ES"/>
        </w:rPr>
        <w:t xml:space="preserve"> a su domicilio</w:t>
      </w:r>
      <w:r w:rsidRPr="008A0D25">
        <w:rPr>
          <w:rFonts w:cs="Arial"/>
          <w:color w:val="000000" w:themeColor="text1"/>
          <w:szCs w:val="20"/>
          <w:lang w:val="es-ES"/>
        </w:rPr>
        <w:t>. Una conocida cadena de distribución europea ya está trabajando en su primer OmniStore. "Aunque no hay tanta gente en países como Alemania o Austria que compre</w:t>
      </w:r>
      <w:r w:rsidR="00632ACB">
        <w:rPr>
          <w:rFonts w:cs="Arial"/>
          <w:color w:val="000000" w:themeColor="text1"/>
          <w:szCs w:val="20"/>
          <w:lang w:val="es-ES"/>
        </w:rPr>
        <w:t>n</w:t>
      </w:r>
      <w:r w:rsidRPr="008A0D25">
        <w:rPr>
          <w:rFonts w:cs="Arial"/>
          <w:color w:val="000000" w:themeColor="text1"/>
          <w:szCs w:val="20"/>
          <w:lang w:val="es-ES"/>
        </w:rPr>
        <w:t xml:space="preserve"> en línea como en el Reino Unido, por ejemplo, seguimos convencidos de que esta tendencia prevalecerá", afirma el experto en logística Schedlbauer.</w:t>
      </w:r>
    </w:p>
    <w:p w14:paraId="0CE2225D" w14:textId="7E77696D" w:rsidR="008A0D25" w:rsidRDefault="008A0D25" w:rsidP="008A0D25">
      <w:pPr>
        <w:ind w:right="1126"/>
        <w:jc w:val="both"/>
        <w:rPr>
          <w:rFonts w:cs="Arial"/>
          <w:color w:val="000000" w:themeColor="text1"/>
          <w:szCs w:val="20"/>
          <w:lang w:val="es-ES"/>
        </w:rPr>
      </w:pPr>
    </w:p>
    <w:p w14:paraId="0B20F936" w14:textId="78D11C65" w:rsidR="008A0D25" w:rsidRPr="008A0D25" w:rsidRDefault="006227AE" w:rsidP="008A0D25">
      <w:pPr>
        <w:spacing w:after="160" w:line="259" w:lineRule="auto"/>
        <w:ind w:right="1126"/>
        <w:jc w:val="both"/>
        <w:rPr>
          <w:rFonts w:cs="Arial"/>
          <w:b/>
          <w:bCs/>
          <w:color w:val="000000" w:themeColor="text1"/>
          <w:szCs w:val="20"/>
          <w:u w:val="single"/>
        </w:rPr>
      </w:pPr>
      <w:r>
        <w:rPr>
          <w:rFonts w:cs="Arial"/>
          <w:b/>
          <w:bCs/>
          <w:color w:val="000000" w:themeColor="text1"/>
          <w:szCs w:val="20"/>
          <w:u w:val="single"/>
        </w:rPr>
        <w:lastRenderedPageBreak/>
        <w:t>10 trucos de los expertos</w:t>
      </w:r>
      <w:r w:rsidR="003946DA">
        <w:rPr>
          <w:rFonts w:cs="Arial"/>
          <w:b/>
          <w:bCs/>
          <w:color w:val="000000" w:themeColor="text1"/>
          <w:szCs w:val="20"/>
          <w:u w:val="single"/>
        </w:rPr>
        <w:t xml:space="preserve"> </w:t>
      </w:r>
      <w:r w:rsidR="008A0D25" w:rsidRPr="008A0D25">
        <w:rPr>
          <w:rFonts w:cs="Arial"/>
          <w:b/>
          <w:bCs/>
          <w:color w:val="000000" w:themeColor="text1"/>
          <w:szCs w:val="20"/>
          <w:u w:val="single"/>
        </w:rPr>
        <w:t>a los minoristas de alimentos</w:t>
      </w:r>
    </w:p>
    <w:p w14:paraId="0B054318" w14:textId="192B20C8"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1.</w:t>
      </w:r>
      <w:r w:rsidRPr="008A0D25">
        <w:rPr>
          <w:rFonts w:cs="Arial"/>
          <w:b/>
          <w:bCs/>
          <w:color w:val="000000" w:themeColor="text1"/>
          <w:szCs w:val="20"/>
        </w:rPr>
        <w:tab/>
        <w:t xml:space="preserve">Reestructuración </w:t>
      </w:r>
      <w:r w:rsidR="0099603A">
        <w:rPr>
          <w:rFonts w:cs="Arial"/>
          <w:b/>
          <w:bCs/>
          <w:color w:val="000000" w:themeColor="text1"/>
          <w:szCs w:val="20"/>
        </w:rPr>
        <w:t xml:space="preserve">de la tienda fisica </w:t>
      </w:r>
    </w:p>
    <w:p w14:paraId="63EBA537" w14:textId="423AF460"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2.</w:t>
      </w:r>
      <w:r w:rsidRPr="008A0D25">
        <w:rPr>
          <w:rFonts w:cs="Arial"/>
          <w:b/>
          <w:bCs/>
          <w:color w:val="000000" w:themeColor="text1"/>
          <w:szCs w:val="20"/>
        </w:rPr>
        <w:tab/>
        <w:t>Sincronización de los canales</w:t>
      </w:r>
      <w:r w:rsidR="0031012A">
        <w:rPr>
          <w:rFonts w:cs="Arial"/>
          <w:b/>
          <w:bCs/>
          <w:color w:val="000000" w:themeColor="text1"/>
          <w:szCs w:val="20"/>
        </w:rPr>
        <w:t xml:space="preserve"> de venta</w:t>
      </w:r>
    </w:p>
    <w:p w14:paraId="622E2358" w14:textId="6E1C8F89" w:rsidR="008A0D25" w:rsidRPr="008A0D25" w:rsidRDefault="008A0D25" w:rsidP="006405D4">
      <w:pPr>
        <w:spacing w:line="240" w:lineRule="auto"/>
        <w:ind w:left="705" w:right="1128" w:hanging="705"/>
        <w:jc w:val="both"/>
        <w:rPr>
          <w:rFonts w:cs="Arial"/>
          <w:b/>
          <w:bCs/>
          <w:color w:val="000000" w:themeColor="text1"/>
          <w:szCs w:val="20"/>
        </w:rPr>
      </w:pPr>
      <w:r w:rsidRPr="008A0D25">
        <w:rPr>
          <w:rFonts w:cs="Arial"/>
          <w:b/>
          <w:bCs/>
          <w:color w:val="000000" w:themeColor="text1"/>
          <w:szCs w:val="20"/>
        </w:rPr>
        <w:t>3.</w:t>
      </w:r>
      <w:r w:rsidRPr="008A0D25">
        <w:rPr>
          <w:rFonts w:cs="Arial"/>
          <w:b/>
          <w:bCs/>
          <w:color w:val="000000" w:themeColor="text1"/>
          <w:szCs w:val="20"/>
        </w:rPr>
        <w:tab/>
      </w:r>
      <w:r w:rsidR="00B65F6A">
        <w:rPr>
          <w:rFonts w:cs="Arial"/>
          <w:b/>
          <w:bCs/>
          <w:color w:val="000000" w:themeColor="text1"/>
          <w:szCs w:val="20"/>
        </w:rPr>
        <w:t xml:space="preserve">Adecuación de la </w:t>
      </w:r>
      <w:r w:rsidRPr="008A0D25">
        <w:rPr>
          <w:rFonts w:cs="Arial"/>
          <w:b/>
          <w:bCs/>
          <w:color w:val="000000" w:themeColor="text1"/>
          <w:szCs w:val="20"/>
        </w:rPr>
        <w:t>superficie de venta</w:t>
      </w:r>
      <w:r w:rsidR="006405D4">
        <w:rPr>
          <w:rFonts w:cs="Arial"/>
          <w:b/>
          <w:bCs/>
          <w:color w:val="000000" w:themeColor="text1"/>
          <w:szCs w:val="20"/>
        </w:rPr>
        <w:t xml:space="preserve"> </w:t>
      </w:r>
    </w:p>
    <w:p w14:paraId="1F0EC42F" w14:textId="77777777"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4.</w:t>
      </w:r>
      <w:r w:rsidRPr="008A0D25">
        <w:rPr>
          <w:rFonts w:cs="Arial"/>
          <w:b/>
          <w:bCs/>
          <w:color w:val="000000" w:themeColor="text1"/>
          <w:szCs w:val="20"/>
        </w:rPr>
        <w:tab/>
        <w:t>Enfoque de la gama de productos disponibles en la tienda</w:t>
      </w:r>
    </w:p>
    <w:p w14:paraId="1488F10E" w14:textId="77777777"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5.</w:t>
      </w:r>
      <w:r w:rsidRPr="008A0D25">
        <w:rPr>
          <w:rFonts w:cs="Arial"/>
          <w:b/>
          <w:bCs/>
          <w:color w:val="000000" w:themeColor="text1"/>
          <w:szCs w:val="20"/>
        </w:rPr>
        <w:tab/>
        <w:t>Creación de un área logística (parcialmente) automatizada</w:t>
      </w:r>
    </w:p>
    <w:p w14:paraId="64945F7B" w14:textId="5D28A4FD"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6.</w:t>
      </w:r>
      <w:r w:rsidRPr="008A0D25">
        <w:rPr>
          <w:rFonts w:cs="Arial"/>
          <w:b/>
          <w:bCs/>
          <w:color w:val="000000" w:themeColor="text1"/>
          <w:szCs w:val="20"/>
        </w:rPr>
        <w:tab/>
      </w:r>
      <w:r w:rsidR="00BC7205">
        <w:rPr>
          <w:rFonts w:cs="Arial"/>
          <w:b/>
          <w:bCs/>
          <w:color w:val="000000" w:themeColor="text1"/>
          <w:szCs w:val="20"/>
        </w:rPr>
        <w:t xml:space="preserve">Entrega de </w:t>
      </w:r>
      <w:r w:rsidRPr="008A0D25">
        <w:rPr>
          <w:rFonts w:cs="Arial"/>
          <w:b/>
          <w:bCs/>
          <w:color w:val="000000" w:themeColor="text1"/>
          <w:szCs w:val="20"/>
        </w:rPr>
        <w:t>valor añadido para sus clientes</w:t>
      </w:r>
    </w:p>
    <w:p w14:paraId="2B1FD0C5" w14:textId="77777777"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7.</w:t>
      </w:r>
      <w:r w:rsidRPr="008A0D25">
        <w:rPr>
          <w:rFonts w:cs="Arial"/>
          <w:b/>
          <w:bCs/>
          <w:color w:val="000000" w:themeColor="text1"/>
          <w:szCs w:val="20"/>
        </w:rPr>
        <w:tab/>
        <w:t>Ampliación de los servicios</w:t>
      </w:r>
    </w:p>
    <w:p w14:paraId="7E98DC4C" w14:textId="457804A8"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8.</w:t>
      </w:r>
      <w:r w:rsidRPr="008A0D25">
        <w:rPr>
          <w:rFonts w:cs="Arial"/>
          <w:b/>
          <w:bCs/>
          <w:color w:val="000000" w:themeColor="text1"/>
          <w:szCs w:val="20"/>
        </w:rPr>
        <w:tab/>
        <w:t xml:space="preserve">Reducción de la </w:t>
      </w:r>
      <w:r w:rsidR="007868BD">
        <w:rPr>
          <w:rFonts w:cs="Arial"/>
          <w:b/>
          <w:bCs/>
          <w:color w:val="000000" w:themeColor="text1"/>
          <w:szCs w:val="20"/>
        </w:rPr>
        <w:t xml:space="preserve">perdida de mercancías </w:t>
      </w:r>
      <w:r w:rsidR="003272A6">
        <w:rPr>
          <w:rFonts w:cs="Arial"/>
          <w:b/>
          <w:bCs/>
          <w:color w:val="000000" w:themeColor="text1"/>
          <w:szCs w:val="20"/>
        </w:rPr>
        <w:t xml:space="preserve"> </w:t>
      </w:r>
    </w:p>
    <w:p w14:paraId="49483B6E" w14:textId="77777777"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9.</w:t>
      </w:r>
      <w:r w:rsidRPr="008A0D25">
        <w:rPr>
          <w:rFonts w:cs="Arial"/>
          <w:b/>
          <w:bCs/>
          <w:color w:val="000000" w:themeColor="text1"/>
          <w:szCs w:val="20"/>
        </w:rPr>
        <w:tab/>
        <w:t>Creación de puestos de trabajo diversificados</w:t>
      </w:r>
    </w:p>
    <w:p w14:paraId="731CD37C" w14:textId="77777777" w:rsidR="008A0D25" w:rsidRPr="008A0D25" w:rsidRDefault="008A0D25" w:rsidP="008A0D25">
      <w:pPr>
        <w:spacing w:line="240" w:lineRule="auto"/>
        <w:ind w:right="1128"/>
        <w:jc w:val="both"/>
        <w:rPr>
          <w:rFonts w:cs="Arial"/>
          <w:b/>
          <w:bCs/>
          <w:color w:val="000000" w:themeColor="text1"/>
          <w:szCs w:val="20"/>
        </w:rPr>
      </w:pPr>
      <w:r w:rsidRPr="008A0D25">
        <w:rPr>
          <w:rFonts w:cs="Arial"/>
          <w:b/>
          <w:bCs/>
          <w:color w:val="000000" w:themeColor="text1"/>
          <w:szCs w:val="20"/>
        </w:rPr>
        <w:t>10.</w:t>
      </w:r>
      <w:r w:rsidRPr="008A0D25">
        <w:rPr>
          <w:rFonts w:cs="Arial"/>
          <w:b/>
          <w:bCs/>
          <w:color w:val="000000" w:themeColor="text1"/>
          <w:szCs w:val="20"/>
        </w:rPr>
        <w:tab/>
        <w:t>Optimización de la cadena de suministro</w:t>
      </w:r>
    </w:p>
    <w:p w14:paraId="70A1811E" w14:textId="77777777" w:rsidR="008A0D25" w:rsidRPr="008A0D25" w:rsidRDefault="008A0D25" w:rsidP="008A0D25">
      <w:pPr>
        <w:ind w:right="1126"/>
        <w:jc w:val="both"/>
        <w:rPr>
          <w:rFonts w:cs="Arial"/>
          <w:color w:val="0070C0"/>
          <w:szCs w:val="20"/>
        </w:rPr>
      </w:pPr>
    </w:p>
    <w:p w14:paraId="34B7C49A" w14:textId="77777777" w:rsidR="009F4DC5" w:rsidRPr="009F4DC5" w:rsidRDefault="009F4DC5" w:rsidP="009F4DC5">
      <w:pPr>
        <w:spacing w:after="160" w:line="259" w:lineRule="auto"/>
        <w:ind w:right="1126"/>
        <w:jc w:val="both"/>
        <w:rPr>
          <w:rFonts w:cs="Arial"/>
          <w:color w:val="000000" w:themeColor="text1"/>
          <w:szCs w:val="20"/>
          <w:u w:val="single"/>
          <w:lang w:val="es-ES"/>
        </w:rPr>
      </w:pPr>
      <w:r w:rsidRPr="009F4DC5">
        <w:rPr>
          <w:rFonts w:cs="Arial"/>
          <w:color w:val="000000" w:themeColor="text1"/>
          <w:szCs w:val="20"/>
          <w:u w:val="single"/>
          <w:lang w:val="es-ES"/>
        </w:rPr>
        <w:t>Aquí están los detalles</w:t>
      </w:r>
    </w:p>
    <w:p w14:paraId="08FE11D4" w14:textId="53C2A957" w:rsidR="009F4DC5" w:rsidRPr="009F4DC5" w:rsidRDefault="005C0916" w:rsidP="0099361A">
      <w:pPr>
        <w:pStyle w:val="ListParagraph"/>
        <w:numPr>
          <w:ilvl w:val="0"/>
          <w:numId w:val="32"/>
        </w:numPr>
        <w:ind w:left="714" w:right="1128" w:hanging="357"/>
        <w:jc w:val="both"/>
        <w:rPr>
          <w:rFonts w:cs="Arial"/>
          <w:color w:val="000000" w:themeColor="text1"/>
          <w:szCs w:val="20"/>
          <w:lang w:val="es-ES"/>
        </w:rPr>
      </w:pPr>
      <w:r>
        <w:rPr>
          <w:rFonts w:cs="Arial"/>
          <w:b/>
          <w:color w:val="000000" w:themeColor="text1"/>
          <w:szCs w:val="20"/>
          <w:lang w:val="es-ES"/>
        </w:rPr>
        <w:t xml:space="preserve">Reestructuración de la tienda física: </w:t>
      </w:r>
      <w:r w:rsidR="009F4DC5" w:rsidRPr="009F4DC5">
        <w:rPr>
          <w:rFonts w:cs="Arial"/>
          <w:color w:val="000000" w:themeColor="text1"/>
          <w:szCs w:val="20"/>
          <w:lang w:val="es-ES"/>
        </w:rPr>
        <w:t xml:space="preserve">La idea subyacente es combinar la venta al por menor </w:t>
      </w:r>
      <w:r w:rsidR="001E1D30">
        <w:rPr>
          <w:rFonts w:cs="Arial"/>
          <w:color w:val="000000" w:themeColor="text1"/>
          <w:szCs w:val="20"/>
          <w:lang w:val="es-ES"/>
        </w:rPr>
        <w:t xml:space="preserve">en tiendas físicas </w:t>
      </w:r>
      <w:r w:rsidR="009F4DC5" w:rsidRPr="009F4DC5">
        <w:rPr>
          <w:rFonts w:cs="Arial"/>
          <w:color w:val="000000" w:themeColor="text1"/>
          <w:szCs w:val="20"/>
          <w:lang w:val="es-ES"/>
        </w:rPr>
        <w:t>con los canales en línea. Las tiendas son los canales más importantes para los clientes, y seguirán siéndolo. Sin embargo, este canal de ventas debe rediseñarse para que los consumidores puedan utilizar los servicios en línea y presencial de la forma más cómoda posible, es decir, sin problemas.</w:t>
      </w:r>
    </w:p>
    <w:p w14:paraId="0F425206" w14:textId="77777777" w:rsidR="009F4DC5" w:rsidRPr="009F4DC5" w:rsidRDefault="009F4DC5" w:rsidP="009F4DC5">
      <w:pPr>
        <w:pStyle w:val="ListParagraph"/>
        <w:spacing w:after="160" w:line="259" w:lineRule="auto"/>
        <w:ind w:right="1126"/>
        <w:jc w:val="both"/>
        <w:rPr>
          <w:rFonts w:cs="Arial"/>
          <w:bCs/>
          <w:color w:val="000000" w:themeColor="text1"/>
          <w:szCs w:val="20"/>
        </w:rPr>
      </w:pPr>
    </w:p>
    <w:p w14:paraId="3E238E35" w14:textId="37148E09" w:rsidR="009F4DC5" w:rsidRDefault="009F4DC5" w:rsidP="0099361A">
      <w:pPr>
        <w:pStyle w:val="ListParagraph"/>
        <w:numPr>
          <w:ilvl w:val="0"/>
          <w:numId w:val="32"/>
        </w:numPr>
        <w:ind w:left="714" w:right="1128" w:hanging="357"/>
        <w:jc w:val="both"/>
        <w:rPr>
          <w:rFonts w:cs="Arial"/>
          <w:bCs/>
          <w:color w:val="000000" w:themeColor="text1"/>
          <w:szCs w:val="20"/>
        </w:rPr>
      </w:pPr>
      <w:r w:rsidRPr="009F4DC5">
        <w:rPr>
          <w:rFonts w:cs="Arial"/>
          <w:b/>
          <w:bCs/>
          <w:color w:val="000000" w:themeColor="text1"/>
          <w:szCs w:val="20"/>
        </w:rPr>
        <w:t>Sincronización de los canales</w:t>
      </w:r>
      <w:r w:rsidR="00324B25">
        <w:rPr>
          <w:rFonts w:cs="Arial"/>
          <w:b/>
          <w:bCs/>
          <w:color w:val="000000" w:themeColor="text1"/>
          <w:szCs w:val="20"/>
        </w:rPr>
        <w:t xml:space="preserve"> de venta</w:t>
      </w:r>
      <w:r w:rsidRPr="009F4DC5">
        <w:rPr>
          <w:rFonts w:cs="Arial"/>
          <w:b/>
          <w:bCs/>
          <w:color w:val="000000" w:themeColor="text1"/>
          <w:szCs w:val="20"/>
        </w:rPr>
        <w:t xml:space="preserve">: </w:t>
      </w:r>
      <w:r w:rsidRPr="009F4DC5">
        <w:rPr>
          <w:rFonts w:cs="Arial"/>
          <w:bCs/>
          <w:color w:val="000000" w:themeColor="text1"/>
          <w:szCs w:val="20"/>
        </w:rPr>
        <w:t>Los clientes quieren pagar el mismo precio por un producto en particular en la tienda y en línea. Las categorías de la gama de productos en la web deben corresponder con las categorías de la tienda para ofrecer a los clientes una fácil orientación. Si crea una lista de compras digital en línea, también debería poder usarla en la tienda y compartirla con otros miembros de la familia. Los clientes también esperan una variedad de opciones de pago.</w:t>
      </w:r>
    </w:p>
    <w:p w14:paraId="2DBC7E57" w14:textId="77777777" w:rsidR="009F4DC5" w:rsidRPr="009F4DC5" w:rsidRDefault="009F4DC5" w:rsidP="009F4DC5">
      <w:pPr>
        <w:pStyle w:val="ListParagraph"/>
        <w:rPr>
          <w:rFonts w:cs="Arial"/>
          <w:bCs/>
          <w:color w:val="000000" w:themeColor="text1"/>
          <w:szCs w:val="20"/>
        </w:rPr>
      </w:pPr>
    </w:p>
    <w:p w14:paraId="1D1E8302" w14:textId="7CA14AEF" w:rsidR="009F4DC5" w:rsidRPr="009F4DC5" w:rsidRDefault="001E1D30" w:rsidP="00407E07">
      <w:pPr>
        <w:pStyle w:val="ListParagraph"/>
        <w:numPr>
          <w:ilvl w:val="0"/>
          <w:numId w:val="32"/>
        </w:numPr>
        <w:ind w:left="714" w:right="1128" w:hanging="357"/>
        <w:jc w:val="both"/>
        <w:rPr>
          <w:rFonts w:cs="Arial"/>
          <w:bCs/>
          <w:color w:val="000000" w:themeColor="text1"/>
          <w:szCs w:val="20"/>
          <w:lang w:val="es-ES"/>
        </w:rPr>
      </w:pPr>
      <w:r>
        <w:rPr>
          <w:rFonts w:cs="Arial"/>
          <w:b/>
          <w:bCs/>
          <w:color w:val="000000" w:themeColor="text1"/>
          <w:szCs w:val="20"/>
          <w:lang w:val="es-ES"/>
        </w:rPr>
        <w:t xml:space="preserve">Adecuación de la </w:t>
      </w:r>
      <w:r w:rsidR="00FC4348">
        <w:rPr>
          <w:rFonts w:cs="Arial"/>
          <w:b/>
          <w:bCs/>
          <w:color w:val="000000" w:themeColor="text1"/>
          <w:szCs w:val="20"/>
          <w:lang w:val="es-ES"/>
        </w:rPr>
        <w:t>superficie de venta</w:t>
      </w:r>
      <w:r w:rsidR="00D565CA">
        <w:rPr>
          <w:rFonts w:cs="Arial"/>
          <w:b/>
          <w:bCs/>
          <w:color w:val="000000" w:themeColor="text1"/>
          <w:szCs w:val="20"/>
          <w:lang w:val="es-ES"/>
        </w:rPr>
        <w:t xml:space="preserve">: </w:t>
      </w:r>
      <w:r w:rsidR="009F4DC5" w:rsidRPr="009F4DC5">
        <w:rPr>
          <w:rFonts w:cs="Arial"/>
          <w:bCs/>
          <w:color w:val="000000" w:themeColor="text1"/>
          <w:szCs w:val="20"/>
          <w:lang w:val="es-ES"/>
        </w:rPr>
        <w:t xml:space="preserve">Esto es particularmente cierto en el caso de los supermercados de autoservicio. Los clientes quieren comprar de manera rápida y al mismo tiempo tener que recorrer distancias cortas. Un área de ventas reducida ofrece a los compradores una mejor visión general y una mejor orientación.  </w:t>
      </w:r>
    </w:p>
    <w:p w14:paraId="1700CC43" w14:textId="77777777" w:rsidR="00407E07" w:rsidRPr="00407E07" w:rsidRDefault="00407E07" w:rsidP="00407E07">
      <w:pPr>
        <w:spacing w:after="160" w:line="259" w:lineRule="auto"/>
        <w:ind w:left="720" w:right="1126"/>
        <w:jc w:val="both"/>
        <w:rPr>
          <w:rFonts w:cs="Arial"/>
          <w:bCs/>
          <w:color w:val="0070C0"/>
          <w:szCs w:val="20"/>
          <w:lang w:val="es-ES"/>
        </w:rPr>
      </w:pPr>
    </w:p>
    <w:p w14:paraId="5D1B52DF" w14:textId="28E8C494" w:rsidR="00407E07" w:rsidRDefault="00407E07" w:rsidP="00407E07">
      <w:pPr>
        <w:numPr>
          <w:ilvl w:val="0"/>
          <w:numId w:val="32"/>
        </w:numPr>
        <w:ind w:left="714" w:right="1128" w:hanging="357"/>
        <w:jc w:val="both"/>
        <w:rPr>
          <w:rFonts w:cs="Arial"/>
          <w:bCs/>
          <w:color w:val="000000" w:themeColor="text1"/>
          <w:szCs w:val="20"/>
          <w:lang w:val="es-ES"/>
        </w:rPr>
      </w:pPr>
      <w:r w:rsidRPr="00407E07">
        <w:rPr>
          <w:rFonts w:cs="Arial"/>
          <w:b/>
          <w:bCs/>
          <w:color w:val="000000" w:themeColor="text1"/>
          <w:szCs w:val="20"/>
          <w:lang w:val="es-ES"/>
        </w:rPr>
        <w:t xml:space="preserve">Enfoque de la gama de productos disponibles en la tienda: </w:t>
      </w:r>
      <w:r w:rsidRPr="00407E07">
        <w:rPr>
          <w:rFonts w:cs="Arial"/>
          <w:bCs/>
          <w:color w:val="000000" w:themeColor="text1"/>
          <w:szCs w:val="20"/>
          <w:lang w:val="es-ES"/>
        </w:rPr>
        <w:t>Se debe prestar constante atención al comportamiento de los consumidores. La atención debe centrarse en los productos regionales frescos. Algunos de los artículos pueden ser recogidos en cuestión de minutos en un área de logística separada.</w:t>
      </w:r>
    </w:p>
    <w:p w14:paraId="7121988C" w14:textId="77777777" w:rsidR="002C4BCE" w:rsidRDefault="002C4BCE" w:rsidP="002C4BCE">
      <w:pPr>
        <w:pStyle w:val="ListParagraph"/>
        <w:rPr>
          <w:rFonts w:cs="Arial"/>
          <w:bCs/>
          <w:color w:val="000000" w:themeColor="text1"/>
          <w:szCs w:val="20"/>
          <w:lang w:val="es-ES"/>
        </w:rPr>
      </w:pPr>
    </w:p>
    <w:p w14:paraId="0BE2F8B6" w14:textId="0E9816A7" w:rsidR="002C4BCE" w:rsidRDefault="002C4BCE" w:rsidP="002C4BCE">
      <w:pPr>
        <w:numPr>
          <w:ilvl w:val="0"/>
          <w:numId w:val="32"/>
        </w:numPr>
        <w:ind w:left="714" w:right="1128" w:hanging="357"/>
        <w:jc w:val="both"/>
        <w:rPr>
          <w:rFonts w:cs="Arial"/>
          <w:bCs/>
          <w:color w:val="000000" w:themeColor="text1"/>
          <w:szCs w:val="20"/>
          <w:lang w:val="es-ES"/>
        </w:rPr>
      </w:pPr>
      <w:r w:rsidRPr="002C4BCE">
        <w:rPr>
          <w:rFonts w:cs="Arial"/>
          <w:b/>
          <w:bCs/>
          <w:color w:val="000000" w:themeColor="text1"/>
          <w:szCs w:val="20"/>
          <w:lang w:val="es-ES"/>
        </w:rPr>
        <w:t xml:space="preserve">Creación de un área logística parcialmente automatizada: </w:t>
      </w:r>
      <w:r w:rsidRPr="002C4BCE">
        <w:rPr>
          <w:rFonts w:cs="Arial"/>
          <w:bCs/>
          <w:color w:val="000000" w:themeColor="text1"/>
          <w:szCs w:val="20"/>
          <w:lang w:val="es-ES"/>
        </w:rPr>
        <w:t xml:space="preserve">Gracias a la reducción de la superficie de venta, se tiene espacio para un área de logística separada. En este caso, los empleados pueden recoger los pedidos en línea de forma rápida y local gracias a la tecnología avanzada. El resultado es una reducción de costes y un aumento del rendimiento. Los tiempos de producción de menos de diez minutos </w:t>
      </w:r>
      <w:r w:rsidRPr="002C4BCE">
        <w:rPr>
          <w:rFonts w:cs="Arial"/>
          <w:bCs/>
          <w:color w:val="000000" w:themeColor="text1"/>
          <w:szCs w:val="20"/>
          <w:lang w:val="es-ES"/>
        </w:rPr>
        <w:lastRenderedPageBreak/>
        <w:t>permiten que los clientes que ya están en la tienda puedan pedir artículos en línea de forma espontánea y llevarlos consigo inmediatamente.</w:t>
      </w:r>
    </w:p>
    <w:p w14:paraId="66F502FB" w14:textId="77777777" w:rsidR="002C4BCE" w:rsidRDefault="002C4BCE" w:rsidP="002C4BCE">
      <w:pPr>
        <w:pStyle w:val="ListParagraph"/>
        <w:rPr>
          <w:rFonts w:cs="Arial"/>
          <w:bCs/>
          <w:color w:val="000000" w:themeColor="text1"/>
          <w:szCs w:val="20"/>
          <w:lang w:val="es-ES"/>
        </w:rPr>
      </w:pPr>
    </w:p>
    <w:p w14:paraId="409A20A6" w14:textId="4EB42D12" w:rsidR="00E02EB6" w:rsidRDefault="00BC7205" w:rsidP="00E02EB6">
      <w:pPr>
        <w:numPr>
          <w:ilvl w:val="0"/>
          <w:numId w:val="32"/>
        </w:numPr>
        <w:ind w:left="714" w:right="1128" w:hanging="357"/>
        <w:jc w:val="both"/>
        <w:rPr>
          <w:rFonts w:cs="Arial"/>
          <w:bCs/>
          <w:color w:val="000000" w:themeColor="text1"/>
          <w:szCs w:val="20"/>
          <w:lang w:val="es-ES"/>
        </w:rPr>
      </w:pPr>
      <w:r>
        <w:rPr>
          <w:rFonts w:cs="Arial"/>
          <w:b/>
          <w:bCs/>
          <w:color w:val="000000" w:themeColor="text1"/>
          <w:szCs w:val="20"/>
          <w:lang w:val="es-ES"/>
        </w:rPr>
        <w:t xml:space="preserve">Entrega de </w:t>
      </w:r>
      <w:r w:rsidR="00E02EB6" w:rsidRPr="00E02EB6">
        <w:rPr>
          <w:rFonts w:cs="Arial"/>
          <w:b/>
          <w:bCs/>
          <w:color w:val="000000" w:themeColor="text1"/>
          <w:szCs w:val="20"/>
          <w:lang w:val="es-ES"/>
        </w:rPr>
        <w:t xml:space="preserve">valor añadido para sus clientes: </w:t>
      </w:r>
      <w:r w:rsidR="00E02EB6" w:rsidRPr="00E02EB6">
        <w:rPr>
          <w:rFonts w:cs="Arial"/>
          <w:bCs/>
          <w:color w:val="000000" w:themeColor="text1"/>
          <w:szCs w:val="20"/>
          <w:lang w:val="es-ES"/>
        </w:rPr>
        <w:t>Una parte de la tienda debe ser utilizada para atraer la hospitalidad, porque comer fuera es la tendencia. Aquí se hace hincapié en los contactos sociales para los clientes. Las tiendas también deberían ofrecer regularmente promociones tales como muestras, exhibiciones de nuevos productos o talleres especiales. Los talleres también deben realizarse después de las horas de cierre. Debido a que los largos tiempos de espera en la caja son una de las mayores quejas de los clientes sobre las tiendas de alimentación, los tiempos de espera deben reducirse al mínimo.</w:t>
      </w:r>
    </w:p>
    <w:p w14:paraId="61CC71A4" w14:textId="77777777" w:rsidR="00E02EB6" w:rsidRDefault="00E02EB6" w:rsidP="00E02EB6">
      <w:pPr>
        <w:pStyle w:val="ListParagraph"/>
        <w:rPr>
          <w:rFonts w:cs="Arial"/>
          <w:bCs/>
          <w:color w:val="000000" w:themeColor="text1"/>
          <w:szCs w:val="20"/>
          <w:lang w:val="es-ES"/>
        </w:rPr>
      </w:pPr>
    </w:p>
    <w:p w14:paraId="1FE3E850" w14:textId="5A739190" w:rsidR="00266B8E" w:rsidRPr="00266B8E" w:rsidRDefault="00266B8E" w:rsidP="00266B8E">
      <w:pPr>
        <w:numPr>
          <w:ilvl w:val="0"/>
          <w:numId w:val="32"/>
        </w:numPr>
        <w:ind w:left="714" w:right="1128" w:hanging="357"/>
        <w:jc w:val="both"/>
        <w:rPr>
          <w:rFonts w:cs="Arial"/>
          <w:b/>
          <w:bCs/>
          <w:color w:val="000000" w:themeColor="text1"/>
          <w:szCs w:val="20"/>
          <w:lang w:val="es-ES"/>
        </w:rPr>
      </w:pPr>
      <w:r w:rsidRPr="00266B8E">
        <w:rPr>
          <w:rFonts w:cs="Arial"/>
          <w:b/>
          <w:bCs/>
          <w:color w:val="000000" w:themeColor="text1"/>
          <w:szCs w:val="20"/>
          <w:lang w:val="es-ES"/>
        </w:rPr>
        <w:t xml:space="preserve">Ampliación de los servicios: </w:t>
      </w:r>
      <w:r w:rsidRPr="00266B8E">
        <w:rPr>
          <w:rFonts w:cs="Arial"/>
          <w:bCs/>
          <w:color w:val="000000" w:themeColor="text1"/>
          <w:szCs w:val="20"/>
          <w:lang w:val="es-ES"/>
        </w:rPr>
        <w:t>Para productos frescos, los clientes deben encontrar un mostrador con el servicio previsto. Los pedidos en línea son recogidos por el personal de la cadena alimentaria, lo que permite ahorrar tiempo. La entrega de pedidos en línea debe ser flexible. Los clientes desean poder recoger los artículos pedidos de forma rápida y sencilla. Para la recogida de la mercancía después de las horas de cierre, se debe integrar una estación de recogida en la pared exterior de la tienda. Si no deseas o no puedes recoger tu pedido tú mismo, puedes utilizar el servicio de entrega a domicilio.</w:t>
      </w:r>
    </w:p>
    <w:p w14:paraId="52557934" w14:textId="77777777" w:rsidR="00266B8E" w:rsidRDefault="00266B8E" w:rsidP="00266B8E">
      <w:pPr>
        <w:pStyle w:val="ListParagraph"/>
        <w:rPr>
          <w:rFonts w:cs="Arial"/>
          <w:b/>
          <w:bCs/>
          <w:color w:val="000000" w:themeColor="text1"/>
          <w:szCs w:val="20"/>
          <w:lang w:val="es-ES"/>
        </w:rPr>
      </w:pPr>
    </w:p>
    <w:p w14:paraId="24C1D573" w14:textId="29504874" w:rsidR="00266B8E" w:rsidRPr="00266B8E" w:rsidRDefault="00266B8E" w:rsidP="00266B8E">
      <w:pPr>
        <w:numPr>
          <w:ilvl w:val="0"/>
          <w:numId w:val="32"/>
        </w:numPr>
        <w:ind w:left="714" w:right="1128" w:hanging="357"/>
        <w:jc w:val="both"/>
        <w:rPr>
          <w:rFonts w:cs="Arial"/>
          <w:bCs/>
          <w:color w:val="000000" w:themeColor="text1"/>
          <w:szCs w:val="20"/>
          <w:lang w:val="es-ES"/>
        </w:rPr>
      </w:pPr>
      <w:r w:rsidRPr="00266B8E">
        <w:rPr>
          <w:rFonts w:cs="Arial"/>
          <w:b/>
          <w:bCs/>
          <w:color w:val="000000" w:themeColor="text1"/>
          <w:szCs w:val="20"/>
          <w:lang w:val="es-ES"/>
        </w:rPr>
        <w:t xml:space="preserve">Reducción de la </w:t>
      </w:r>
      <w:r w:rsidR="007868BD">
        <w:rPr>
          <w:rFonts w:cs="Arial"/>
          <w:b/>
          <w:bCs/>
          <w:color w:val="000000" w:themeColor="text1"/>
          <w:szCs w:val="20"/>
          <w:lang w:val="es-ES"/>
        </w:rPr>
        <w:t xml:space="preserve">perdida de mercancías: </w:t>
      </w:r>
      <w:r w:rsidRPr="00266B8E">
        <w:rPr>
          <w:rFonts w:cs="Arial"/>
          <w:bCs/>
          <w:color w:val="000000" w:themeColor="text1"/>
          <w:szCs w:val="20"/>
          <w:lang w:val="es-ES"/>
        </w:rPr>
        <w:t>Las mercancías que suelen ser objeto de robos deben almacenarse en una zona logística separada. Gracias a la excelente transparencia de los inventarios en el área logística, se puede evitar la venta de determinados productos o productos estropeados, evitando así la pérdida de ventas.</w:t>
      </w:r>
    </w:p>
    <w:p w14:paraId="3633B423" w14:textId="77777777" w:rsidR="00266B8E" w:rsidRPr="00266B8E" w:rsidRDefault="00266B8E" w:rsidP="00266B8E">
      <w:pPr>
        <w:ind w:left="714" w:right="1128"/>
        <w:jc w:val="both"/>
        <w:rPr>
          <w:rFonts w:cs="Arial"/>
          <w:color w:val="0070C0"/>
          <w:szCs w:val="20"/>
          <w:lang w:val="es-ES"/>
        </w:rPr>
      </w:pPr>
    </w:p>
    <w:p w14:paraId="42DE194D" w14:textId="29AC0F44" w:rsidR="00266B8E" w:rsidRDefault="00266B8E" w:rsidP="00266B8E">
      <w:pPr>
        <w:numPr>
          <w:ilvl w:val="0"/>
          <w:numId w:val="32"/>
        </w:numPr>
        <w:ind w:left="714" w:right="1128" w:hanging="357"/>
        <w:jc w:val="both"/>
        <w:rPr>
          <w:rFonts w:cs="Arial"/>
          <w:color w:val="000000" w:themeColor="text1"/>
          <w:szCs w:val="20"/>
          <w:lang w:val="es-ES"/>
        </w:rPr>
      </w:pPr>
      <w:r w:rsidRPr="00266B8E">
        <w:rPr>
          <w:rFonts w:cs="Arial"/>
          <w:b/>
          <w:color w:val="000000" w:themeColor="text1"/>
          <w:szCs w:val="20"/>
          <w:lang w:val="es-ES"/>
        </w:rPr>
        <w:t xml:space="preserve">Creación de puestos de trabajo diversificados: </w:t>
      </w:r>
      <w:r w:rsidRPr="00266B8E">
        <w:rPr>
          <w:rFonts w:cs="Arial"/>
          <w:color w:val="000000" w:themeColor="text1"/>
          <w:szCs w:val="20"/>
          <w:lang w:val="es-ES"/>
        </w:rPr>
        <w:t xml:space="preserve">Los empleados pueden centrarse más en la interacción con los clientes al tener que dedicar menos tiempo a las estanterías. Las estaciones de picking en el área logística deben ser lo más ergonómicas posible. Muchas tiendas emplean a un mayor número de </w:t>
      </w:r>
      <w:r w:rsidR="007F5CE3" w:rsidRPr="00266B8E">
        <w:rPr>
          <w:rFonts w:cs="Arial"/>
          <w:color w:val="000000" w:themeColor="text1"/>
          <w:szCs w:val="20"/>
          <w:lang w:val="es-ES"/>
        </w:rPr>
        <w:t xml:space="preserve">personas </w:t>
      </w:r>
      <w:r w:rsidR="007F5CE3">
        <w:rPr>
          <w:rFonts w:cs="Arial"/>
          <w:color w:val="000000" w:themeColor="text1"/>
          <w:szCs w:val="20"/>
          <w:lang w:val="es-ES"/>
        </w:rPr>
        <w:t xml:space="preserve">de la tercera edad. </w:t>
      </w:r>
    </w:p>
    <w:p w14:paraId="3AD61F61" w14:textId="77777777" w:rsidR="008A6B42" w:rsidRDefault="008A6B42" w:rsidP="008A6B42">
      <w:pPr>
        <w:pStyle w:val="ListParagraph"/>
        <w:rPr>
          <w:rFonts w:cs="Arial"/>
          <w:color w:val="000000" w:themeColor="text1"/>
          <w:szCs w:val="20"/>
          <w:lang w:val="es-ES"/>
        </w:rPr>
      </w:pPr>
    </w:p>
    <w:p w14:paraId="338A8220" w14:textId="67F39821" w:rsidR="008A6B42" w:rsidRPr="008A6B42" w:rsidRDefault="008A6B42" w:rsidP="008A6B42">
      <w:pPr>
        <w:numPr>
          <w:ilvl w:val="0"/>
          <w:numId w:val="32"/>
        </w:numPr>
        <w:ind w:left="714" w:right="1128" w:hanging="357"/>
        <w:jc w:val="both"/>
        <w:rPr>
          <w:rFonts w:cs="Arial"/>
          <w:bCs/>
          <w:color w:val="000000" w:themeColor="text1"/>
          <w:szCs w:val="20"/>
          <w:lang w:val="es-ES"/>
        </w:rPr>
      </w:pPr>
      <w:r w:rsidRPr="008A6B42">
        <w:rPr>
          <w:rFonts w:cs="Arial"/>
          <w:b/>
          <w:bCs/>
          <w:color w:val="000000" w:themeColor="text1"/>
          <w:szCs w:val="20"/>
          <w:lang w:val="es-ES"/>
        </w:rPr>
        <w:t xml:space="preserve">Optimización de la cadena de suministro: </w:t>
      </w:r>
      <w:r w:rsidRPr="008A6B42">
        <w:rPr>
          <w:rFonts w:cs="Arial"/>
          <w:bCs/>
          <w:color w:val="000000" w:themeColor="text1"/>
          <w:szCs w:val="20"/>
          <w:lang w:val="es-ES"/>
        </w:rPr>
        <w:t>Las herramientas de software permiten una mejor planificación de la demanda a través de los pedidos en línea. El análisis de datos permite a las cadenas</w:t>
      </w:r>
      <w:r w:rsidR="0010724B">
        <w:rPr>
          <w:rFonts w:cs="Arial"/>
          <w:bCs/>
          <w:color w:val="000000" w:themeColor="text1"/>
          <w:szCs w:val="20"/>
          <w:lang w:val="es-ES"/>
        </w:rPr>
        <w:t xml:space="preserve"> de suministro </w:t>
      </w:r>
      <w:bookmarkStart w:id="0" w:name="_GoBack"/>
      <w:bookmarkEnd w:id="0"/>
      <w:r w:rsidRPr="008A6B42">
        <w:rPr>
          <w:rFonts w:cs="Arial"/>
          <w:bCs/>
          <w:color w:val="000000" w:themeColor="text1"/>
          <w:szCs w:val="20"/>
          <w:lang w:val="es-ES"/>
        </w:rPr>
        <w:t>evaluar e interpretar mejor sus datos. Esto permite, entre otras cosas, un ajuste rápido de las gamas de productos.</w:t>
      </w:r>
    </w:p>
    <w:p w14:paraId="28C074C2" w14:textId="77777777" w:rsidR="00E02EB6" w:rsidRPr="00E02EB6" w:rsidRDefault="00E02EB6" w:rsidP="008A6B42">
      <w:pPr>
        <w:ind w:left="714" w:right="1128"/>
        <w:jc w:val="both"/>
        <w:rPr>
          <w:rFonts w:cs="Arial"/>
          <w:bCs/>
          <w:color w:val="000000" w:themeColor="text1"/>
          <w:szCs w:val="20"/>
          <w:lang w:val="es-ES"/>
        </w:rPr>
      </w:pPr>
    </w:p>
    <w:p w14:paraId="0367790D" w14:textId="01C30A0E" w:rsidR="00F248E0" w:rsidRDefault="00495296" w:rsidP="00F248E0">
      <w:pPr>
        <w:tabs>
          <w:tab w:val="left" w:pos="7797"/>
        </w:tabs>
        <w:spacing w:line="240" w:lineRule="auto"/>
        <w:ind w:right="1693"/>
        <w:jc w:val="both"/>
        <w:rPr>
          <w:rStyle w:val="Hyperlink"/>
          <w:rFonts w:cs="Arial"/>
          <w:sz w:val="22"/>
          <w:lang w:val="en-US"/>
        </w:rPr>
      </w:pPr>
      <w:hyperlink r:id="rId8" w:history="1">
        <w:r w:rsidR="00F248E0" w:rsidRPr="00875AAA">
          <w:rPr>
            <w:rStyle w:val="Hyperlink"/>
            <w:rFonts w:cs="Arial"/>
            <w:sz w:val="22"/>
            <w:lang w:val="en-US"/>
          </w:rPr>
          <w:t>www.tgw-group.com</w:t>
        </w:r>
      </w:hyperlink>
    </w:p>
    <w:p w14:paraId="339BA803" w14:textId="77777777" w:rsidR="00F248E0" w:rsidRPr="00875AAA" w:rsidRDefault="00F248E0" w:rsidP="00F248E0">
      <w:pPr>
        <w:tabs>
          <w:tab w:val="left" w:pos="7797"/>
        </w:tabs>
        <w:spacing w:line="240" w:lineRule="auto"/>
        <w:ind w:right="1693"/>
        <w:jc w:val="both"/>
        <w:rPr>
          <w:rFonts w:cs="Arial"/>
          <w:sz w:val="22"/>
          <w:lang w:val="en-US"/>
        </w:rPr>
      </w:pPr>
    </w:p>
    <w:p w14:paraId="75894F15" w14:textId="77777777" w:rsidR="00F248E0" w:rsidRDefault="00F248E0" w:rsidP="00F248E0">
      <w:pPr>
        <w:spacing w:line="240" w:lineRule="auto"/>
        <w:ind w:right="1843"/>
        <w:rPr>
          <w:rStyle w:val="Hyperlink"/>
          <w:b/>
          <w:color w:val="auto"/>
          <w:u w:val="none"/>
          <w:lang w:val="en-AU"/>
        </w:rPr>
      </w:pPr>
      <w:r>
        <w:rPr>
          <w:rStyle w:val="Hyperlink"/>
          <w:b/>
          <w:color w:val="auto"/>
          <w:u w:val="none"/>
          <w:lang w:val="en-AU"/>
        </w:rPr>
        <w:t xml:space="preserve">Sobre </w:t>
      </w:r>
      <w:r w:rsidRPr="00B2064F">
        <w:rPr>
          <w:rStyle w:val="Hyperlink"/>
          <w:b/>
          <w:color w:val="auto"/>
          <w:u w:val="none"/>
          <w:lang w:val="en-AU"/>
        </w:rPr>
        <w:t>TGW Logistics Group:</w:t>
      </w:r>
    </w:p>
    <w:p w14:paraId="2FABCA39" w14:textId="77777777" w:rsidR="00F248E0" w:rsidRDefault="00F248E0" w:rsidP="00F248E0">
      <w:pPr>
        <w:spacing w:line="240" w:lineRule="auto"/>
        <w:ind w:right="1843"/>
        <w:rPr>
          <w:rStyle w:val="Hyperlink"/>
          <w:b/>
          <w:color w:val="auto"/>
          <w:u w:val="none"/>
          <w:lang w:val="en-AU"/>
        </w:rPr>
      </w:pPr>
    </w:p>
    <w:p w14:paraId="6C79AE44" w14:textId="77777777" w:rsidR="00F248E0" w:rsidRDefault="00F248E0" w:rsidP="00F248E0">
      <w:pPr>
        <w:spacing w:line="240" w:lineRule="auto"/>
        <w:ind w:right="1701"/>
        <w:jc w:val="both"/>
        <w:rPr>
          <w:rFonts w:cs="Arial"/>
          <w:szCs w:val="20"/>
          <w:lang w:val="es-ES"/>
        </w:rPr>
      </w:pPr>
      <w:r w:rsidRPr="00852C0B">
        <w:rPr>
          <w:rFonts w:cs="Arial"/>
          <w:szCs w:val="20"/>
          <w:lang w:val="es-ES"/>
        </w:rPr>
        <w:t>El Grupo TGW es un proveedor líder a nivel global de soluciones intralogísticas. Por casi 50 años, este especialista Austriaco ha suministrado sistemas automatizados para clientes internacionales – desde la A como en Adidas a la Z como en Zalando. Como integrador de s</w:t>
      </w:r>
      <w:r>
        <w:rPr>
          <w:rFonts w:cs="Arial"/>
          <w:szCs w:val="20"/>
          <w:lang w:val="es-ES"/>
        </w:rPr>
        <w:t xml:space="preserve">istemas, TGW suministra planificación, </w:t>
      </w:r>
      <w:r w:rsidRPr="00852C0B">
        <w:rPr>
          <w:rFonts w:cs="Arial"/>
          <w:szCs w:val="20"/>
          <w:lang w:val="es-ES"/>
        </w:rPr>
        <w:t xml:space="preserve">producción y realización de centros logísticos complejos – desde la mecatrónica y robótica a soluciones de software y sistemas de control.   </w:t>
      </w:r>
    </w:p>
    <w:p w14:paraId="131F6470" w14:textId="77777777" w:rsidR="00F248E0" w:rsidRDefault="00F248E0" w:rsidP="00F248E0">
      <w:pPr>
        <w:ind w:right="1701"/>
        <w:jc w:val="both"/>
        <w:rPr>
          <w:rFonts w:cs="Arial"/>
          <w:szCs w:val="20"/>
          <w:lang w:val="es-ES"/>
        </w:rPr>
      </w:pPr>
    </w:p>
    <w:p w14:paraId="365CC85F" w14:textId="77777777" w:rsidR="00F248E0" w:rsidRDefault="00F248E0" w:rsidP="00F248E0">
      <w:pPr>
        <w:ind w:right="1701"/>
        <w:rPr>
          <w:rFonts w:cs="Arial"/>
          <w:szCs w:val="20"/>
          <w:lang w:val="es-ES"/>
        </w:rPr>
      </w:pPr>
      <w:r w:rsidRPr="00852C0B">
        <w:rPr>
          <w:rFonts w:cs="Arial"/>
          <w:szCs w:val="20"/>
          <w:lang w:val="es-ES"/>
        </w:rPr>
        <w:t>Con aproximadamente 3,300 empleados, el grupo tiene oficinas en Europa, China, y Estados Unidos de América. Durante el año comercial 2017/2018, la compañía alcanzó ingresos de ventas de 713 millones de euros.</w:t>
      </w:r>
    </w:p>
    <w:p w14:paraId="013794B2" w14:textId="65C69328" w:rsidR="00F248E0" w:rsidRDefault="00F248E0" w:rsidP="00397D72">
      <w:pPr>
        <w:spacing w:line="240" w:lineRule="auto"/>
        <w:ind w:right="1843"/>
        <w:rPr>
          <w:rStyle w:val="Hyperlink"/>
          <w:color w:val="auto"/>
          <w:u w:val="none"/>
          <w:lang w:val="es-ES"/>
        </w:rPr>
      </w:pPr>
    </w:p>
    <w:p w14:paraId="72EFCD8B" w14:textId="0E62F7B3"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Contact</w:t>
      </w:r>
      <w:r w:rsidR="007A6E14">
        <w:rPr>
          <w:rStyle w:val="Hyperlink"/>
          <w:b/>
          <w:color w:val="auto"/>
          <w:u w:val="none"/>
          <w:lang w:val="en-US"/>
        </w:rPr>
        <w:t>o</w:t>
      </w:r>
      <w:r w:rsidRPr="00F9095A">
        <w:rPr>
          <w:rStyle w:val="Hyperlink"/>
          <w:b/>
          <w:color w:val="auto"/>
          <w:u w:val="none"/>
          <w:lang w:val="en-US"/>
        </w:rPr>
        <w:t>:</w:t>
      </w:r>
    </w:p>
    <w:p w14:paraId="74AD3C3D" w14:textId="77777777" w:rsidR="00397D72" w:rsidRPr="00F9095A" w:rsidRDefault="00397D72" w:rsidP="00397D72">
      <w:pPr>
        <w:spacing w:line="240" w:lineRule="auto"/>
        <w:ind w:right="1843"/>
        <w:rPr>
          <w:rStyle w:val="Hyperlink"/>
          <w:color w:val="auto"/>
          <w:u w:val="none"/>
          <w:lang w:val="en-US"/>
        </w:rPr>
      </w:pPr>
      <w:r w:rsidRPr="00F9095A">
        <w:rPr>
          <w:rStyle w:val="Hyperlink"/>
          <w:color w:val="auto"/>
          <w:u w:val="none"/>
          <w:lang w:val="en-US"/>
        </w:rPr>
        <w:t>TGW Logistics Group GmbH</w:t>
      </w:r>
    </w:p>
    <w:p w14:paraId="34ECDBFC" w14:textId="77777777" w:rsidR="00397D72" w:rsidRPr="005B1B09" w:rsidRDefault="00397D72" w:rsidP="00397D72">
      <w:pPr>
        <w:spacing w:line="240" w:lineRule="auto"/>
        <w:ind w:right="1843"/>
        <w:rPr>
          <w:rStyle w:val="Hyperlink"/>
          <w:color w:val="auto"/>
          <w:u w:val="none"/>
          <w:lang w:val="de-AT"/>
        </w:rPr>
      </w:pPr>
      <w:r w:rsidRPr="005B1B09">
        <w:rPr>
          <w:rStyle w:val="Hyperlink"/>
          <w:color w:val="auto"/>
          <w:u w:val="none"/>
          <w:lang w:val="de-AT"/>
        </w:rPr>
        <w:t>A-4614 Marchtrenk, Ludwig Szinicz Strasse 3</w:t>
      </w:r>
    </w:p>
    <w:p w14:paraId="7DC014B5"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T: +43.(0)50.486-0</w:t>
      </w:r>
    </w:p>
    <w:p w14:paraId="4CE74C81"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F: +43.(0)50.486-31</w:t>
      </w:r>
    </w:p>
    <w:p w14:paraId="606EC84E"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E-Mail: tgw@tgw-group.com</w:t>
      </w:r>
    </w:p>
    <w:p w14:paraId="15073134" w14:textId="77777777" w:rsidR="00397D72" w:rsidRPr="00D1043D" w:rsidRDefault="00397D72" w:rsidP="00397D72">
      <w:pPr>
        <w:spacing w:line="240" w:lineRule="auto"/>
        <w:ind w:right="1843"/>
        <w:rPr>
          <w:rStyle w:val="Hyperlink"/>
          <w:color w:val="auto"/>
          <w:u w:val="none"/>
        </w:rPr>
      </w:pPr>
    </w:p>
    <w:p w14:paraId="4FF75BB3" w14:textId="42AEE487" w:rsidR="00397D72" w:rsidRDefault="007A6E14" w:rsidP="00397D72">
      <w:pPr>
        <w:spacing w:line="240" w:lineRule="auto"/>
        <w:ind w:right="1843"/>
        <w:rPr>
          <w:rStyle w:val="Hyperlink"/>
          <w:b/>
          <w:color w:val="auto"/>
          <w:u w:val="none"/>
          <w:lang w:val="en-AU"/>
        </w:rPr>
      </w:pPr>
      <w:r>
        <w:rPr>
          <w:rStyle w:val="Hyperlink"/>
          <w:b/>
          <w:color w:val="auto"/>
          <w:u w:val="none"/>
          <w:lang w:val="en-AU"/>
        </w:rPr>
        <w:t xml:space="preserve">Contactos de prensa: </w:t>
      </w:r>
    </w:p>
    <w:p w14:paraId="24AD5A84"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Alexander Tahedl</w:t>
      </w:r>
    </w:p>
    <w:p w14:paraId="29764B8D"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Marketing</w:t>
      </w:r>
      <w:r>
        <w:rPr>
          <w:rStyle w:val="Hyperlink"/>
          <w:color w:val="auto"/>
          <w:u w:val="none"/>
          <w:lang w:val="en-AU"/>
        </w:rPr>
        <w:t xml:space="preserve"> &amp; Communications</w:t>
      </w:r>
      <w:r w:rsidRPr="00D1043D">
        <w:rPr>
          <w:rStyle w:val="Hyperlink"/>
          <w:color w:val="auto"/>
          <w:u w:val="none"/>
          <w:lang w:val="en-AU"/>
        </w:rPr>
        <w:t xml:space="preserve"> Specialist</w:t>
      </w:r>
    </w:p>
    <w:p w14:paraId="3A3D32A5"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T: +43.(0)50.486-2267</w:t>
      </w:r>
    </w:p>
    <w:p w14:paraId="58CCB649"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M: +43.(0)664.88459713</w:t>
      </w:r>
    </w:p>
    <w:p w14:paraId="407A0043" w14:textId="77777777" w:rsidR="00E16309" w:rsidRPr="00FF20B6" w:rsidRDefault="00E16309" w:rsidP="00E16309">
      <w:pPr>
        <w:tabs>
          <w:tab w:val="left" w:pos="7797"/>
        </w:tabs>
        <w:spacing w:line="240" w:lineRule="auto"/>
        <w:ind w:right="1693"/>
        <w:jc w:val="both"/>
        <w:rPr>
          <w:rFonts w:cs="Arial"/>
          <w:sz w:val="22"/>
          <w:lang w:val="de-AT"/>
        </w:rPr>
      </w:pPr>
      <w:r w:rsidRPr="00FF20B6">
        <w:rPr>
          <w:rStyle w:val="Hyperlink"/>
          <w:color w:val="auto"/>
          <w:u w:val="none"/>
          <w:lang w:val="de-AT"/>
        </w:rPr>
        <w:t>alexander.tahedl@tgw-group.com</w:t>
      </w:r>
    </w:p>
    <w:p w14:paraId="4F993271" w14:textId="03FC9E92" w:rsidR="000A45C5" w:rsidRPr="00FF20B6" w:rsidRDefault="000A45C5" w:rsidP="00397D72">
      <w:pPr>
        <w:spacing w:line="240" w:lineRule="auto"/>
        <w:ind w:right="1843"/>
        <w:rPr>
          <w:rStyle w:val="Hyperlink"/>
          <w:b/>
          <w:color w:val="auto"/>
          <w:u w:val="none"/>
          <w:lang w:val="de-AT"/>
        </w:rPr>
      </w:pPr>
    </w:p>
    <w:p w14:paraId="0D5BEC82" w14:textId="77777777" w:rsidR="000A45C5" w:rsidRPr="00FF20B6" w:rsidRDefault="000A45C5" w:rsidP="00397D72">
      <w:pPr>
        <w:spacing w:line="240" w:lineRule="auto"/>
        <w:ind w:right="1843"/>
        <w:rPr>
          <w:rStyle w:val="Hyperlink"/>
          <w:b/>
          <w:color w:val="auto"/>
          <w:u w:val="none"/>
          <w:lang w:val="de-AT"/>
        </w:rPr>
      </w:pPr>
    </w:p>
    <w:p w14:paraId="5F85CAA0" w14:textId="77777777" w:rsidR="00397D72" w:rsidRPr="007A6E14" w:rsidRDefault="00397D72" w:rsidP="00397D72">
      <w:pPr>
        <w:spacing w:line="240" w:lineRule="auto"/>
        <w:ind w:right="1843"/>
        <w:rPr>
          <w:rStyle w:val="Hyperlink"/>
          <w:color w:val="auto"/>
          <w:u w:val="none"/>
          <w:lang w:val="en-AU"/>
        </w:rPr>
      </w:pPr>
      <w:r w:rsidRPr="007A6E14">
        <w:rPr>
          <w:rStyle w:val="Hyperlink"/>
          <w:color w:val="auto"/>
          <w:u w:val="none"/>
          <w:lang w:val="en-AU"/>
        </w:rPr>
        <w:t>Martin Kirchmayr</w:t>
      </w:r>
    </w:p>
    <w:p w14:paraId="2ABB4BD8"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Director Marketing &amp; Communications</w:t>
      </w:r>
    </w:p>
    <w:p w14:paraId="6E5970A3"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T: +43.(0)50.486-1382</w:t>
      </w:r>
    </w:p>
    <w:p w14:paraId="78430EE1"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M: +43.(0)664.8187423</w:t>
      </w:r>
    </w:p>
    <w:p w14:paraId="134969E6" w14:textId="1E2C8387" w:rsidR="00E36D43" w:rsidRPr="00C65FF1" w:rsidRDefault="00397D72" w:rsidP="00DA5DC7">
      <w:pPr>
        <w:spacing w:line="240" w:lineRule="auto"/>
        <w:ind w:right="1843"/>
        <w:rPr>
          <w:rFonts w:cs="Arial"/>
          <w:szCs w:val="20"/>
          <w:lang w:val="en-US"/>
        </w:rPr>
      </w:pPr>
      <w:r w:rsidRPr="00FF20B6">
        <w:rPr>
          <w:rStyle w:val="Hyperlink"/>
          <w:color w:val="auto"/>
          <w:u w:val="none"/>
          <w:lang w:val="en-AU"/>
        </w:rPr>
        <w:t>martin.kirchmayr@tgw-group.com</w:t>
      </w:r>
    </w:p>
    <w:sectPr w:rsidR="00E36D43" w:rsidRPr="00C65FF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D3637" w14:textId="77777777" w:rsidR="00AC3B46" w:rsidRDefault="00AC3B46" w:rsidP="00764006">
      <w:pPr>
        <w:spacing w:line="240" w:lineRule="auto"/>
      </w:pPr>
      <w:r>
        <w:separator/>
      </w:r>
    </w:p>
  </w:endnote>
  <w:endnote w:type="continuationSeparator" w:id="0">
    <w:p w14:paraId="683E5055" w14:textId="77777777" w:rsidR="00AC3B46" w:rsidRDefault="00AC3B4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ooter"/>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ooter"/>
            <w:rPr>
              <w:sz w:val="16"/>
            </w:rPr>
          </w:pPr>
        </w:p>
      </w:tc>
      <w:tc>
        <w:tcPr>
          <w:tcW w:w="2438" w:type="dxa"/>
          <w:vAlign w:val="center"/>
        </w:tcPr>
        <w:p w14:paraId="5CCFC3B4" w14:textId="6B8CA869"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606701">
            <w:rPr>
              <w:noProof/>
              <w:sz w:val="16"/>
            </w:rPr>
            <w:t>3</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E46E4" w14:textId="77777777" w:rsidR="00AC3B46" w:rsidRDefault="00AC3B46" w:rsidP="00764006">
      <w:pPr>
        <w:spacing w:line="240" w:lineRule="auto"/>
      </w:pPr>
      <w:r>
        <w:separator/>
      </w:r>
    </w:p>
  </w:footnote>
  <w:footnote w:type="continuationSeparator" w:id="0">
    <w:p w14:paraId="7074414B" w14:textId="77777777" w:rsidR="00AC3B46" w:rsidRDefault="00AC3B4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Header"/>
      <w:jc w:val="right"/>
    </w:pPr>
    <w:r>
      <w:br/>
    </w:r>
  </w:p>
  <w:p w14:paraId="2DF6B9A4" w14:textId="59324126" w:rsidR="009512F2" w:rsidRPr="00C15D91" w:rsidRDefault="009512F2" w:rsidP="00C00CC7">
    <w:pPr>
      <w:pStyle w:val="Dokumententitel"/>
    </w:pPr>
    <w:r w:rsidRPr="00C00CC7">
      <w:rPr>
        <w:lang w:val="es-ES" w:eastAsia="es-ES"/>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905AEA">
      <w:t>Reseña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D106A92"/>
    <w:multiLevelType w:val="hybridMultilevel"/>
    <w:tmpl w:val="FE7A496A"/>
    <w:lvl w:ilvl="0" w:tplc="4CD292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7C7AA7"/>
    <w:multiLevelType w:val="hybridMultilevel"/>
    <w:tmpl w:val="68F61F58"/>
    <w:lvl w:ilvl="0" w:tplc="EEB63C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9" w15:restartNumberingAfterBreak="0">
    <w:nsid w:val="56170690"/>
    <w:multiLevelType w:val="hybridMultilevel"/>
    <w:tmpl w:val="435EDFD2"/>
    <w:lvl w:ilvl="0" w:tplc="2088682E">
      <w:start w:val="1"/>
      <w:numFmt w:val="decimal"/>
      <w:lvlText w:val="%1."/>
      <w:lvlJc w:val="left"/>
      <w:pPr>
        <w:ind w:left="1065" w:hanging="705"/>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6"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7917319C"/>
    <w:multiLevelType w:val="hybridMultilevel"/>
    <w:tmpl w:val="CA081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0"/>
    <w:lvlOverride w:ilvl="0">
      <w:startOverride w:val="1"/>
    </w:lvlOverride>
  </w:num>
  <w:num w:numId="3">
    <w:abstractNumId w:val="15"/>
  </w:num>
  <w:num w:numId="4">
    <w:abstractNumId w:val="27"/>
  </w:num>
  <w:num w:numId="5">
    <w:abstractNumId w:val="14"/>
  </w:num>
  <w:num w:numId="6">
    <w:abstractNumId w:val="4"/>
  </w:num>
  <w:num w:numId="7">
    <w:abstractNumId w:val="18"/>
  </w:num>
  <w:num w:numId="8">
    <w:abstractNumId w:val="13"/>
  </w:num>
  <w:num w:numId="9">
    <w:abstractNumId w:val="24"/>
  </w:num>
  <w:num w:numId="10">
    <w:abstractNumId w:val="3"/>
  </w:num>
  <w:num w:numId="11">
    <w:abstractNumId w:val="8"/>
  </w:num>
  <w:num w:numId="12">
    <w:abstractNumId w:val="21"/>
  </w:num>
  <w:num w:numId="13">
    <w:abstractNumId w:val="22"/>
  </w:num>
  <w:num w:numId="14">
    <w:abstractNumId w:val="26"/>
  </w:num>
  <w:num w:numId="15">
    <w:abstractNumId w:val="29"/>
  </w:num>
  <w:num w:numId="16">
    <w:abstractNumId w:val="5"/>
  </w:num>
  <w:num w:numId="17">
    <w:abstractNumId w:val="25"/>
  </w:num>
  <w:num w:numId="18">
    <w:abstractNumId w:val="7"/>
  </w:num>
  <w:num w:numId="19">
    <w:abstractNumId w:val="9"/>
  </w:num>
  <w:num w:numId="20">
    <w:abstractNumId w:val="12"/>
  </w:num>
  <w:num w:numId="21">
    <w:abstractNumId w:val="2"/>
  </w:num>
  <w:num w:numId="22">
    <w:abstractNumId w:val="11"/>
  </w:num>
  <w:num w:numId="23">
    <w:abstractNumId w:val="23"/>
  </w:num>
  <w:num w:numId="24">
    <w:abstractNumId w:val="23"/>
  </w:num>
  <w:num w:numId="25">
    <w:abstractNumId w:val="10"/>
  </w:num>
  <w:num w:numId="26">
    <w:abstractNumId w:val="1"/>
  </w:num>
  <w:num w:numId="27">
    <w:abstractNumId w:val="17"/>
  </w:num>
  <w:num w:numId="28">
    <w:abstractNumId w:val="0"/>
  </w:num>
  <w:num w:numId="29">
    <w:abstractNumId w:val="28"/>
  </w:num>
  <w:num w:numId="30">
    <w:abstractNumId w:val="16"/>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B92"/>
    <w:rsid w:val="00004E72"/>
    <w:rsid w:val="00005947"/>
    <w:rsid w:val="00006893"/>
    <w:rsid w:val="00007176"/>
    <w:rsid w:val="00010A8A"/>
    <w:rsid w:val="000141B7"/>
    <w:rsid w:val="0001455E"/>
    <w:rsid w:val="00014B72"/>
    <w:rsid w:val="00015599"/>
    <w:rsid w:val="00016805"/>
    <w:rsid w:val="00016A42"/>
    <w:rsid w:val="00020C90"/>
    <w:rsid w:val="0002337D"/>
    <w:rsid w:val="0002523A"/>
    <w:rsid w:val="00026981"/>
    <w:rsid w:val="00026B06"/>
    <w:rsid w:val="00031204"/>
    <w:rsid w:val="00032B83"/>
    <w:rsid w:val="000333B7"/>
    <w:rsid w:val="000338CC"/>
    <w:rsid w:val="00033F6D"/>
    <w:rsid w:val="00036D20"/>
    <w:rsid w:val="00041846"/>
    <w:rsid w:val="00042726"/>
    <w:rsid w:val="000429AF"/>
    <w:rsid w:val="00043FE7"/>
    <w:rsid w:val="00044B78"/>
    <w:rsid w:val="00044F5F"/>
    <w:rsid w:val="00045425"/>
    <w:rsid w:val="00046CA1"/>
    <w:rsid w:val="00051A14"/>
    <w:rsid w:val="0005207A"/>
    <w:rsid w:val="00053A96"/>
    <w:rsid w:val="00053FFC"/>
    <w:rsid w:val="00054579"/>
    <w:rsid w:val="0005475D"/>
    <w:rsid w:val="00055779"/>
    <w:rsid w:val="000564E8"/>
    <w:rsid w:val="00056540"/>
    <w:rsid w:val="000603BE"/>
    <w:rsid w:val="00061F38"/>
    <w:rsid w:val="000645D5"/>
    <w:rsid w:val="00064722"/>
    <w:rsid w:val="000651D7"/>
    <w:rsid w:val="00065CD8"/>
    <w:rsid w:val="0006709E"/>
    <w:rsid w:val="0006786C"/>
    <w:rsid w:val="000678C1"/>
    <w:rsid w:val="00070046"/>
    <w:rsid w:val="00070362"/>
    <w:rsid w:val="0007068A"/>
    <w:rsid w:val="00070F06"/>
    <w:rsid w:val="00071B92"/>
    <w:rsid w:val="00071BC4"/>
    <w:rsid w:val="00071D72"/>
    <w:rsid w:val="00072AEB"/>
    <w:rsid w:val="00073D48"/>
    <w:rsid w:val="000740E1"/>
    <w:rsid w:val="00077DC3"/>
    <w:rsid w:val="00077E72"/>
    <w:rsid w:val="0008183D"/>
    <w:rsid w:val="00081FA6"/>
    <w:rsid w:val="00082937"/>
    <w:rsid w:val="0008298D"/>
    <w:rsid w:val="0008328C"/>
    <w:rsid w:val="00083CB3"/>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2938"/>
    <w:rsid w:val="000A3230"/>
    <w:rsid w:val="000A3C02"/>
    <w:rsid w:val="000A45C5"/>
    <w:rsid w:val="000A490F"/>
    <w:rsid w:val="000A51B5"/>
    <w:rsid w:val="000A5860"/>
    <w:rsid w:val="000A5F2D"/>
    <w:rsid w:val="000A5FC9"/>
    <w:rsid w:val="000A67DD"/>
    <w:rsid w:val="000B2D0A"/>
    <w:rsid w:val="000B3432"/>
    <w:rsid w:val="000B3A42"/>
    <w:rsid w:val="000B49BC"/>
    <w:rsid w:val="000B6520"/>
    <w:rsid w:val="000B6892"/>
    <w:rsid w:val="000B697D"/>
    <w:rsid w:val="000B6D90"/>
    <w:rsid w:val="000B6DBD"/>
    <w:rsid w:val="000B74D7"/>
    <w:rsid w:val="000C043F"/>
    <w:rsid w:val="000C07DC"/>
    <w:rsid w:val="000C0C4E"/>
    <w:rsid w:val="000C2723"/>
    <w:rsid w:val="000C3EF3"/>
    <w:rsid w:val="000C4702"/>
    <w:rsid w:val="000C67E8"/>
    <w:rsid w:val="000C6E5F"/>
    <w:rsid w:val="000D00B4"/>
    <w:rsid w:val="000D0819"/>
    <w:rsid w:val="000D0B64"/>
    <w:rsid w:val="000D0FFE"/>
    <w:rsid w:val="000D14DE"/>
    <w:rsid w:val="000D1C7B"/>
    <w:rsid w:val="000D26A4"/>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2F08"/>
    <w:rsid w:val="000F6568"/>
    <w:rsid w:val="000F6F55"/>
    <w:rsid w:val="000F7D85"/>
    <w:rsid w:val="00100CDF"/>
    <w:rsid w:val="00102017"/>
    <w:rsid w:val="00102B91"/>
    <w:rsid w:val="00102B94"/>
    <w:rsid w:val="00102C0C"/>
    <w:rsid w:val="00102F3E"/>
    <w:rsid w:val="0010724B"/>
    <w:rsid w:val="0011079E"/>
    <w:rsid w:val="001109BF"/>
    <w:rsid w:val="00112D23"/>
    <w:rsid w:val="001134CE"/>
    <w:rsid w:val="00113DF1"/>
    <w:rsid w:val="0011552B"/>
    <w:rsid w:val="00117307"/>
    <w:rsid w:val="00121757"/>
    <w:rsid w:val="00121DE1"/>
    <w:rsid w:val="001251BC"/>
    <w:rsid w:val="00130890"/>
    <w:rsid w:val="00131742"/>
    <w:rsid w:val="00132861"/>
    <w:rsid w:val="001336A2"/>
    <w:rsid w:val="00133B2B"/>
    <w:rsid w:val="00134B5A"/>
    <w:rsid w:val="00135314"/>
    <w:rsid w:val="001354C6"/>
    <w:rsid w:val="00135923"/>
    <w:rsid w:val="00136E39"/>
    <w:rsid w:val="00136EEB"/>
    <w:rsid w:val="00140578"/>
    <w:rsid w:val="001411C5"/>
    <w:rsid w:val="00141294"/>
    <w:rsid w:val="00141B16"/>
    <w:rsid w:val="00141F13"/>
    <w:rsid w:val="00142118"/>
    <w:rsid w:val="00143470"/>
    <w:rsid w:val="001436B8"/>
    <w:rsid w:val="00145999"/>
    <w:rsid w:val="0015115B"/>
    <w:rsid w:val="00151881"/>
    <w:rsid w:val="001525FB"/>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3CA8"/>
    <w:rsid w:val="0017018E"/>
    <w:rsid w:val="00170526"/>
    <w:rsid w:val="00170821"/>
    <w:rsid w:val="00170E83"/>
    <w:rsid w:val="001722D2"/>
    <w:rsid w:val="00172F83"/>
    <w:rsid w:val="00174858"/>
    <w:rsid w:val="00174FA7"/>
    <w:rsid w:val="00175297"/>
    <w:rsid w:val="00177B47"/>
    <w:rsid w:val="001825C5"/>
    <w:rsid w:val="00182982"/>
    <w:rsid w:val="00182E05"/>
    <w:rsid w:val="00183096"/>
    <w:rsid w:val="00183B79"/>
    <w:rsid w:val="001845C3"/>
    <w:rsid w:val="0018497E"/>
    <w:rsid w:val="00185503"/>
    <w:rsid w:val="00185E8C"/>
    <w:rsid w:val="00191FBF"/>
    <w:rsid w:val="00192D96"/>
    <w:rsid w:val="00193DF6"/>
    <w:rsid w:val="0019419D"/>
    <w:rsid w:val="00194487"/>
    <w:rsid w:val="001944EC"/>
    <w:rsid w:val="00195B5A"/>
    <w:rsid w:val="00197856"/>
    <w:rsid w:val="00197FA7"/>
    <w:rsid w:val="001A014E"/>
    <w:rsid w:val="001A0355"/>
    <w:rsid w:val="001A0755"/>
    <w:rsid w:val="001A14EF"/>
    <w:rsid w:val="001A1FC3"/>
    <w:rsid w:val="001A3CC9"/>
    <w:rsid w:val="001A7026"/>
    <w:rsid w:val="001B0377"/>
    <w:rsid w:val="001B148A"/>
    <w:rsid w:val="001B170E"/>
    <w:rsid w:val="001B1C61"/>
    <w:rsid w:val="001B3B4C"/>
    <w:rsid w:val="001B45B4"/>
    <w:rsid w:val="001B6421"/>
    <w:rsid w:val="001B6B48"/>
    <w:rsid w:val="001B7711"/>
    <w:rsid w:val="001C0242"/>
    <w:rsid w:val="001C1504"/>
    <w:rsid w:val="001C183D"/>
    <w:rsid w:val="001C1F1C"/>
    <w:rsid w:val="001C5D27"/>
    <w:rsid w:val="001C7270"/>
    <w:rsid w:val="001C75F5"/>
    <w:rsid w:val="001C7C14"/>
    <w:rsid w:val="001C7DD0"/>
    <w:rsid w:val="001D0341"/>
    <w:rsid w:val="001D106E"/>
    <w:rsid w:val="001D1972"/>
    <w:rsid w:val="001D1A28"/>
    <w:rsid w:val="001D38DF"/>
    <w:rsid w:val="001D3B2A"/>
    <w:rsid w:val="001D3BE6"/>
    <w:rsid w:val="001D3C10"/>
    <w:rsid w:val="001D4AC5"/>
    <w:rsid w:val="001D5A9A"/>
    <w:rsid w:val="001E12D3"/>
    <w:rsid w:val="001E16E9"/>
    <w:rsid w:val="001E1D30"/>
    <w:rsid w:val="001E46B6"/>
    <w:rsid w:val="001E4B0C"/>
    <w:rsid w:val="001E4E67"/>
    <w:rsid w:val="001E4F61"/>
    <w:rsid w:val="001E5D70"/>
    <w:rsid w:val="001E7058"/>
    <w:rsid w:val="001E7762"/>
    <w:rsid w:val="001E7DD8"/>
    <w:rsid w:val="001F052A"/>
    <w:rsid w:val="001F1104"/>
    <w:rsid w:val="001F3345"/>
    <w:rsid w:val="001F3C87"/>
    <w:rsid w:val="001F3FD0"/>
    <w:rsid w:val="001F4209"/>
    <w:rsid w:val="001F495D"/>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6A4"/>
    <w:rsid w:val="002178D9"/>
    <w:rsid w:val="00221837"/>
    <w:rsid w:val="00222848"/>
    <w:rsid w:val="00222B47"/>
    <w:rsid w:val="00227EC1"/>
    <w:rsid w:val="002305BF"/>
    <w:rsid w:val="0023083C"/>
    <w:rsid w:val="002316D5"/>
    <w:rsid w:val="00231C7F"/>
    <w:rsid w:val="00231D5F"/>
    <w:rsid w:val="0023298C"/>
    <w:rsid w:val="00233FDA"/>
    <w:rsid w:val="00235FED"/>
    <w:rsid w:val="002366C4"/>
    <w:rsid w:val="00236B64"/>
    <w:rsid w:val="002377CC"/>
    <w:rsid w:val="00237FAD"/>
    <w:rsid w:val="00240B00"/>
    <w:rsid w:val="00240F29"/>
    <w:rsid w:val="00240FF4"/>
    <w:rsid w:val="00241EA6"/>
    <w:rsid w:val="002426F6"/>
    <w:rsid w:val="00242CED"/>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B8E"/>
    <w:rsid w:val="00266D58"/>
    <w:rsid w:val="00266E09"/>
    <w:rsid w:val="00270A54"/>
    <w:rsid w:val="00270C76"/>
    <w:rsid w:val="00271172"/>
    <w:rsid w:val="002729BC"/>
    <w:rsid w:val="0027315D"/>
    <w:rsid w:val="00273635"/>
    <w:rsid w:val="00273DBC"/>
    <w:rsid w:val="00274BBD"/>
    <w:rsid w:val="00274CBD"/>
    <w:rsid w:val="00274D16"/>
    <w:rsid w:val="002750BF"/>
    <w:rsid w:val="00275E37"/>
    <w:rsid w:val="0027654B"/>
    <w:rsid w:val="0027782A"/>
    <w:rsid w:val="00280307"/>
    <w:rsid w:val="0028042A"/>
    <w:rsid w:val="00282639"/>
    <w:rsid w:val="00287E22"/>
    <w:rsid w:val="00291231"/>
    <w:rsid w:val="0029174C"/>
    <w:rsid w:val="00291CBF"/>
    <w:rsid w:val="00292532"/>
    <w:rsid w:val="00292577"/>
    <w:rsid w:val="00292EE3"/>
    <w:rsid w:val="0029321C"/>
    <w:rsid w:val="00293AE9"/>
    <w:rsid w:val="002946C8"/>
    <w:rsid w:val="002947B9"/>
    <w:rsid w:val="002949A8"/>
    <w:rsid w:val="00294E36"/>
    <w:rsid w:val="00294FA7"/>
    <w:rsid w:val="002956C9"/>
    <w:rsid w:val="00296155"/>
    <w:rsid w:val="00297C49"/>
    <w:rsid w:val="002A24DB"/>
    <w:rsid w:val="002A47F3"/>
    <w:rsid w:val="002A50BC"/>
    <w:rsid w:val="002A6CF7"/>
    <w:rsid w:val="002A7E0B"/>
    <w:rsid w:val="002B067A"/>
    <w:rsid w:val="002B27F9"/>
    <w:rsid w:val="002B3503"/>
    <w:rsid w:val="002B36AB"/>
    <w:rsid w:val="002B4568"/>
    <w:rsid w:val="002B6E86"/>
    <w:rsid w:val="002B7358"/>
    <w:rsid w:val="002C023A"/>
    <w:rsid w:val="002C2564"/>
    <w:rsid w:val="002C435A"/>
    <w:rsid w:val="002C49C4"/>
    <w:rsid w:val="002C4BCE"/>
    <w:rsid w:val="002C4CF7"/>
    <w:rsid w:val="002C501B"/>
    <w:rsid w:val="002C5422"/>
    <w:rsid w:val="002C624B"/>
    <w:rsid w:val="002C7175"/>
    <w:rsid w:val="002C7C65"/>
    <w:rsid w:val="002D3F73"/>
    <w:rsid w:val="002D5963"/>
    <w:rsid w:val="002D63EE"/>
    <w:rsid w:val="002D6FA1"/>
    <w:rsid w:val="002E312E"/>
    <w:rsid w:val="002E3C38"/>
    <w:rsid w:val="002E4E51"/>
    <w:rsid w:val="002E5747"/>
    <w:rsid w:val="002E6B79"/>
    <w:rsid w:val="002E71B6"/>
    <w:rsid w:val="002F059B"/>
    <w:rsid w:val="002F0FD8"/>
    <w:rsid w:val="002F4FEE"/>
    <w:rsid w:val="002F7368"/>
    <w:rsid w:val="002F7C97"/>
    <w:rsid w:val="0030159E"/>
    <w:rsid w:val="003019F4"/>
    <w:rsid w:val="0030648D"/>
    <w:rsid w:val="0031012A"/>
    <w:rsid w:val="003114D5"/>
    <w:rsid w:val="003122E3"/>
    <w:rsid w:val="00313185"/>
    <w:rsid w:val="0031373B"/>
    <w:rsid w:val="00314961"/>
    <w:rsid w:val="00314C9B"/>
    <w:rsid w:val="0031543F"/>
    <w:rsid w:val="003168AE"/>
    <w:rsid w:val="003169CC"/>
    <w:rsid w:val="00316CC3"/>
    <w:rsid w:val="00316CD2"/>
    <w:rsid w:val="00317FAF"/>
    <w:rsid w:val="00320045"/>
    <w:rsid w:val="00320D4B"/>
    <w:rsid w:val="003216F7"/>
    <w:rsid w:val="00321DDA"/>
    <w:rsid w:val="0032405B"/>
    <w:rsid w:val="00324AF6"/>
    <w:rsid w:val="00324B25"/>
    <w:rsid w:val="00325070"/>
    <w:rsid w:val="003260FC"/>
    <w:rsid w:val="003272A6"/>
    <w:rsid w:val="003274AC"/>
    <w:rsid w:val="00330273"/>
    <w:rsid w:val="00330B98"/>
    <w:rsid w:val="003312FB"/>
    <w:rsid w:val="003319D2"/>
    <w:rsid w:val="0033228A"/>
    <w:rsid w:val="003336F3"/>
    <w:rsid w:val="00333793"/>
    <w:rsid w:val="0033488C"/>
    <w:rsid w:val="0033488F"/>
    <w:rsid w:val="00334B09"/>
    <w:rsid w:val="00335814"/>
    <w:rsid w:val="00335EC8"/>
    <w:rsid w:val="00337F4B"/>
    <w:rsid w:val="00340150"/>
    <w:rsid w:val="0034179A"/>
    <w:rsid w:val="00341ED1"/>
    <w:rsid w:val="003423C6"/>
    <w:rsid w:val="0034353A"/>
    <w:rsid w:val="0034394C"/>
    <w:rsid w:val="003439CE"/>
    <w:rsid w:val="00343E7A"/>
    <w:rsid w:val="00346126"/>
    <w:rsid w:val="003465D3"/>
    <w:rsid w:val="003473AA"/>
    <w:rsid w:val="00347892"/>
    <w:rsid w:val="003504E7"/>
    <w:rsid w:val="00351C44"/>
    <w:rsid w:val="00351FF7"/>
    <w:rsid w:val="00353C97"/>
    <w:rsid w:val="00353D82"/>
    <w:rsid w:val="00353F9E"/>
    <w:rsid w:val="003540AE"/>
    <w:rsid w:val="00355190"/>
    <w:rsid w:val="00356074"/>
    <w:rsid w:val="0035637D"/>
    <w:rsid w:val="003572A1"/>
    <w:rsid w:val="00361063"/>
    <w:rsid w:val="00361341"/>
    <w:rsid w:val="00361B30"/>
    <w:rsid w:val="00363283"/>
    <w:rsid w:val="003637B7"/>
    <w:rsid w:val="00363E6F"/>
    <w:rsid w:val="00363FC4"/>
    <w:rsid w:val="003642F9"/>
    <w:rsid w:val="003645BE"/>
    <w:rsid w:val="00364D5D"/>
    <w:rsid w:val="00365AA0"/>
    <w:rsid w:val="00367E9F"/>
    <w:rsid w:val="003700D7"/>
    <w:rsid w:val="003703FD"/>
    <w:rsid w:val="00370662"/>
    <w:rsid w:val="003737C3"/>
    <w:rsid w:val="00373A5C"/>
    <w:rsid w:val="0037406B"/>
    <w:rsid w:val="0037522E"/>
    <w:rsid w:val="003765DE"/>
    <w:rsid w:val="00381B4C"/>
    <w:rsid w:val="003820A5"/>
    <w:rsid w:val="00382B8F"/>
    <w:rsid w:val="00382C48"/>
    <w:rsid w:val="00382CAF"/>
    <w:rsid w:val="003832E6"/>
    <w:rsid w:val="003840BC"/>
    <w:rsid w:val="00387427"/>
    <w:rsid w:val="003877BB"/>
    <w:rsid w:val="003878FD"/>
    <w:rsid w:val="00391085"/>
    <w:rsid w:val="00391144"/>
    <w:rsid w:val="003911A2"/>
    <w:rsid w:val="003916D5"/>
    <w:rsid w:val="00392199"/>
    <w:rsid w:val="00392F49"/>
    <w:rsid w:val="00393F32"/>
    <w:rsid w:val="003946DA"/>
    <w:rsid w:val="003960D4"/>
    <w:rsid w:val="00397D72"/>
    <w:rsid w:val="003A0407"/>
    <w:rsid w:val="003A0BA7"/>
    <w:rsid w:val="003A2448"/>
    <w:rsid w:val="003A2AEC"/>
    <w:rsid w:val="003A3331"/>
    <w:rsid w:val="003A42A1"/>
    <w:rsid w:val="003A6EC7"/>
    <w:rsid w:val="003A729A"/>
    <w:rsid w:val="003A7CED"/>
    <w:rsid w:val="003B42E2"/>
    <w:rsid w:val="003B5D80"/>
    <w:rsid w:val="003B5F61"/>
    <w:rsid w:val="003B62D8"/>
    <w:rsid w:val="003C05E3"/>
    <w:rsid w:val="003C0E18"/>
    <w:rsid w:val="003C0FE3"/>
    <w:rsid w:val="003C168D"/>
    <w:rsid w:val="003C4475"/>
    <w:rsid w:val="003C4C14"/>
    <w:rsid w:val="003C55E8"/>
    <w:rsid w:val="003C5E09"/>
    <w:rsid w:val="003C68E1"/>
    <w:rsid w:val="003C68EF"/>
    <w:rsid w:val="003C6AC1"/>
    <w:rsid w:val="003C71E1"/>
    <w:rsid w:val="003D0C0E"/>
    <w:rsid w:val="003D1457"/>
    <w:rsid w:val="003D3609"/>
    <w:rsid w:val="003D3E79"/>
    <w:rsid w:val="003D48D8"/>
    <w:rsid w:val="003D53EA"/>
    <w:rsid w:val="003D55F4"/>
    <w:rsid w:val="003D66BA"/>
    <w:rsid w:val="003E0954"/>
    <w:rsid w:val="003E13CD"/>
    <w:rsid w:val="003E17B7"/>
    <w:rsid w:val="003E1FF4"/>
    <w:rsid w:val="003E2045"/>
    <w:rsid w:val="003E2EBC"/>
    <w:rsid w:val="003E3D73"/>
    <w:rsid w:val="003E3E20"/>
    <w:rsid w:val="003E452D"/>
    <w:rsid w:val="003E4E08"/>
    <w:rsid w:val="003E5B84"/>
    <w:rsid w:val="003E625C"/>
    <w:rsid w:val="003F04A3"/>
    <w:rsid w:val="003F0604"/>
    <w:rsid w:val="003F6519"/>
    <w:rsid w:val="003F6E7A"/>
    <w:rsid w:val="003F776E"/>
    <w:rsid w:val="003F7E33"/>
    <w:rsid w:val="00402146"/>
    <w:rsid w:val="004031E7"/>
    <w:rsid w:val="00403ABC"/>
    <w:rsid w:val="00403AE1"/>
    <w:rsid w:val="00403F5A"/>
    <w:rsid w:val="00404701"/>
    <w:rsid w:val="00404BB0"/>
    <w:rsid w:val="00404C6F"/>
    <w:rsid w:val="00405383"/>
    <w:rsid w:val="004057A5"/>
    <w:rsid w:val="00406D0D"/>
    <w:rsid w:val="004075C1"/>
    <w:rsid w:val="00407E07"/>
    <w:rsid w:val="00412D97"/>
    <w:rsid w:val="004148FD"/>
    <w:rsid w:val="00417A01"/>
    <w:rsid w:val="00420460"/>
    <w:rsid w:val="00421397"/>
    <w:rsid w:val="00421702"/>
    <w:rsid w:val="00422A59"/>
    <w:rsid w:val="00424AA7"/>
    <w:rsid w:val="00424B45"/>
    <w:rsid w:val="004258A7"/>
    <w:rsid w:val="00425957"/>
    <w:rsid w:val="00426809"/>
    <w:rsid w:val="00430828"/>
    <w:rsid w:val="00430BE8"/>
    <w:rsid w:val="00430D6B"/>
    <w:rsid w:val="00431C20"/>
    <w:rsid w:val="00431E13"/>
    <w:rsid w:val="0043240B"/>
    <w:rsid w:val="00432674"/>
    <w:rsid w:val="00432FC5"/>
    <w:rsid w:val="004334DC"/>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4195"/>
    <w:rsid w:val="00467299"/>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1FF"/>
    <w:rsid w:val="00494F3A"/>
    <w:rsid w:val="00495296"/>
    <w:rsid w:val="004956E3"/>
    <w:rsid w:val="004960FE"/>
    <w:rsid w:val="004A0510"/>
    <w:rsid w:val="004A134E"/>
    <w:rsid w:val="004A325E"/>
    <w:rsid w:val="004A36E5"/>
    <w:rsid w:val="004A4623"/>
    <w:rsid w:val="004A48A6"/>
    <w:rsid w:val="004A4B02"/>
    <w:rsid w:val="004A5DE3"/>
    <w:rsid w:val="004A6B41"/>
    <w:rsid w:val="004A78EA"/>
    <w:rsid w:val="004B2037"/>
    <w:rsid w:val="004B2489"/>
    <w:rsid w:val="004B2D07"/>
    <w:rsid w:val="004B3B21"/>
    <w:rsid w:val="004B502D"/>
    <w:rsid w:val="004B5F3C"/>
    <w:rsid w:val="004B5FD2"/>
    <w:rsid w:val="004B682D"/>
    <w:rsid w:val="004B68E9"/>
    <w:rsid w:val="004B69A7"/>
    <w:rsid w:val="004B6FA0"/>
    <w:rsid w:val="004C034B"/>
    <w:rsid w:val="004C07B9"/>
    <w:rsid w:val="004C1B09"/>
    <w:rsid w:val="004C2976"/>
    <w:rsid w:val="004C2BB2"/>
    <w:rsid w:val="004C436D"/>
    <w:rsid w:val="004C4506"/>
    <w:rsid w:val="004C4899"/>
    <w:rsid w:val="004C4DD7"/>
    <w:rsid w:val="004C5487"/>
    <w:rsid w:val="004C6BD2"/>
    <w:rsid w:val="004C72DD"/>
    <w:rsid w:val="004C7497"/>
    <w:rsid w:val="004C775A"/>
    <w:rsid w:val="004D09EE"/>
    <w:rsid w:val="004D0ED8"/>
    <w:rsid w:val="004D1826"/>
    <w:rsid w:val="004D183D"/>
    <w:rsid w:val="004D540E"/>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E7943"/>
    <w:rsid w:val="004F2F9A"/>
    <w:rsid w:val="004F4838"/>
    <w:rsid w:val="004F4CB9"/>
    <w:rsid w:val="004F5B33"/>
    <w:rsid w:val="004F6081"/>
    <w:rsid w:val="004F6700"/>
    <w:rsid w:val="005004D7"/>
    <w:rsid w:val="00500690"/>
    <w:rsid w:val="00501702"/>
    <w:rsid w:val="00502B61"/>
    <w:rsid w:val="00503E3E"/>
    <w:rsid w:val="0050417C"/>
    <w:rsid w:val="00504D6C"/>
    <w:rsid w:val="00505DCA"/>
    <w:rsid w:val="005103D4"/>
    <w:rsid w:val="00510621"/>
    <w:rsid w:val="00510831"/>
    <w:rsid w:val="00511610"/>
    <w:rsid w:val="00513036"/>
    <w:rsid w:val="005140C0"/>
    <w:rsid w:val="00516F92"/>
    <w:rsid w:val="005202F2"/>
    <w:rsid w:val="00520CB5"/>
    <w:rsid w:val="00520D27"/>
    <w:rsid w:val="00521DF4"/>
    <w:rsid w:val="00522F38"/>
    <w:rsid w:val="0052390B"/>
    <w:rsid w:val="0052421D"/>
    <w:rsid w:val="00525ED3"/>
    <w:rsid w:val="00526D6F"/>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1659"/>
    <w:rsid w:val="00553F78"/>
    <w:rsid w:val="0055503D"/>
    <w:rsid w:val="0055542D"/>
    <w:rsid w:val="00560882"/>
    <w:rsid w:val="005609F6"/>
    <w:rsid w:val="005622A4"/>
    <w:rsid w:val="005634F5"/>
    <w:rsid w:val="005649A2"/>
    <w:rsid w:val="005655EB"/>
    <w:rsid w:val="00565C0F"/>
    <w:rsid w:val="00566C99"/>
    <w:rsid w:val="005673C3"/>
    <w:rsid w:val="00567DBF"/>
    <w:rsid w:val="005729A2"/>
    <w:rsid w:val="00572BDA"/>
    <w:rsid w:val="005735A7"/>
    <w:rsid w:val="00574E3C"/>
    <w:rsid w:val="00574EE7"/>
    <w:rsid w:val="00576BBE"/>
    <w:rsid w:val="00577457"/>
    <w:rsid w:val="00577E48"/>
    <w:rsid w:val="005809C3"/>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A6B4C"/>
    <w:rsid w:val="005B089C"/>
    <w:rsid w:val="005B138C"/>
    <w:rsid w:val="005B1FBE"/>
    <w:rsid w:val="005B446B"/>
    <w:rsid w:val="005B4DF6"/>
    <w:rsid w:val="005B7777"/>
    <w:rsid w:val="005C0916"/>
    <w:rsid w:val="005C121A"/>
    <w:rsid w:val="005C3AD9"/>
    <w:rsid w:val="005C3D17"/>
    <w:rsid w:val="005C65F8"/>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BE5"/>
    <w:rsid w:val="005E2D7B"/>
    <w:rsid w:val="005E32F3"/>
    <w:rsid w:val="005E4B43"/>
    <w:rsid w:val="005E5C16"/>
    <w:rsid w:val="005F2A8F"/>
    <w:rsid w:val="005F2C47"/>
    <w:rsid w:val="005F2FD4"/>
    <w:rsid w:val="005F4562"/>
    <w:rsid w:val="005F518B"/>
    <w:rsid w:val="005F53F8"/>
    <w:rsid w:val="005F5638"/>
    <w:rsid w:val="005F6A3E"/>
    <w:rsid w:val="005F7884"/>
    <w:rsid w:val="005F7B49"/>
    <w:rsid w:val="00601A45"/>
    <w:rsid w:val="006027F0"/>
    <w:rsid w:val="00602D13"/>
    <w:rsid w:val="00603680"/>
    <w:rsid w:val="00604E8C"/>
    <w:rsid w:val="00605448"/>
    <w:rsid w:val="00606701"/>
    <w:rsid w:val="00607294"/>
    <w:rsid w:val="00607AEF"/>
    <w:rsid w:val="00607D09"/>
    <w:rsid w:val="00607EAC"/>
    <w:rsid w:val="0061019B"/>
    <w:rsid w:val="00610CB1"/>
    <w:rsid w:val="006118EE"/>
    <w:rsid w:val="00611FA5"/>
    <w:rsid w:val="00612290"/>
    <w:rsid w:val="00613B8D"/>
    <w:rsid w:val="00614FAD"/>
    <w:rsid w:val="0061568D"/>
    <w:rsid w:val="00615A32"/>
    <w:rsid w:val="006162F8"/>
    <w:rsid w:val="00616DF5"/>
    <w:rsid w:val="00617A87"/>
    <w:rsid w:val="0062177E"/>
    <w:rsid w:val="006225BA"/>
    <w:rsid w:val="006227AE"/>
    <w:rsid w:val="0062373B"/>
    <w:rsid w:val="00623776"/>
    <w:rsid w:val="00623F73"/>
    <w:rsid w:val="00624A23"/>
    <w:rsid w:val="00632836"/>
    <w:rsid w:val="00632ACB"/>
    <w:rsid w:val="006330D6"/>
    <w:rsid w:val="00633166"/>
    <w:rsid w:val="0063377D"/>
    <w:rsid w:val="0063465D"/>
    <w:rsid w:val="006349E7"/>
    <w:rsid w:val="00634BC1"/>
    <w:rsid w:val="00635544"/>
    <w:rsid w:val="00635903"/>
    <w:rsid w:val="00635E54"/>
    <w:rsid w:val="00635EAF"/>
    <w:rsid w:val="00635FC2"/>
    <w:rsid w:val="0063734C"/>
    <w:rsid w:val="0063784E"/>
    <w:rsid w:val="0064026C"/>
    <w:rsid w:val="006405D4"/>
    <w:rsid w:val="00640817"/>
    <w:rsid w:val="0064160D"/>
    <w:rsid w:val="0064250E"/>
    <w:rsid w:val="0064273E"/>
    <w:rsid w:val="00645281"/>
    <w:rsid w:val="0064588E"/>
    <w:rsid w:val="00646BB6"/>
    <w:rsid w:val="00647058"/>
    <w:rsid w:val="006476CC"/>
    <w:rsid w:val="00647C8C"/>
    <w:rsid w:val="00650001"/>
    <w:rsid w:val="00651919"/>
    <w:rsid w:val="00654078"/>
    <w:rsid w:val="006567DB"/>
    <w:rsid w:val="00657A2F"/>
    <w:rsid w:val="00661505"/>
    <w:rsid w:val="006616A4"/>
    <w:rsid w:val="0066178D"/>
    <w:rsid w:val="00661B0D"/>
    <w:rsid w:val="00661B77"/>
    <w:rsid w:val="00662DED"/>
    <w:rsid w:val="00666574"/>
    <w:rsid w:val="006670D6"/>
    <w:rsid w:val="0066718E"/>
    <w:rsid w:val="00671061"/>
    <w:rsid w:val="006719D2"/>
    <w:rsid w:val="00671E1E"/>
    <w:rsid w:val="00672A2C"/>
    <w:rsid w:val="00672BB9"/>
    <w:rsid w:val="00674B61"/>
    <w:rsid w:val="00675751"/>
    <w:rsid w:val="00675809"/>
    <w:rsid w:val="00676FE5"/>
    <w:rsid w:val="00680232"/>
    <w:rsid w:val="00680DF4"/>
    <w:rsid w:val="00681D6B"/>
    <w:rsid w:val="0068423B"/>
    <w:rsid w:val="00684DF9"/>
    <w:rsid w:val="00684E1B"/>
    <w:rsid w:val="006856EF"/>
    <w:rsid w:val="00685BBF"/>
    <w:rsid w:val="00685DD6"/>
    <w:rsid w:val="00685E1F"/>
    <w:rsid w:val="00686192"/>
    <w:rsid w:val="00690825"/>
    <w:rsid w:val="00691192"/>
    <w:rsid w:val="00691249"/>
    <w:rsid w:val="0069278D"/>
    <w:rsid w:val="00693A8A"/>
    <w:rsid w:val="00694E7F"/>
    <w:rsid w:val="00696AAC"/>
    <w:rsid w:val="0069712B"/>
    <w:rsid w:val="00697CD9"/>
    <w:rsid w:val="00697E17"/>
    <w:rsid w:val="006A0369"/>
    <w:rsid w:val="006A0DF9"/>
    <w:rsid w:val="006A1418"/>
    <w:rsid w:val="006A172E"/>
    <w:rsid w:val="006A30D1"/>
    <w:rsid w:val="006A665A"/>
    <w:rsid w:val="006A6ABB"/>
    <w:rsid w:val="006B070C"/>
    <w:rsid w:val="006B1869"/>
    <w:rsid w:val="006B2AE7"/>
    <w:rsid w:val="006B400C"/>
    <w:rsid w:val="006B7434"/>
    <w:rsid w:val="006C0300"/>
    <w:rsid w:val="006C0F2A"/>
    <w:rsid w:val="006C1B6F"/>
    <w:rsid w:val="006C28F8"/>
    <w:rsid w:val="006C2B4F"/>
    <w:rsid w:val="006C4124"/>
    <w:rsid w:val="006C4240"/>
    <w:rsid w:val="006C5881"/>
    <w:rsid w:val="006D1E41"/>
    <w:rsid w:val="006D21A1"/>
    <w:rsid w:val="006D22A4"/>
    <w:rsid w:val="006D26CB"/>
    <w:rsid w:val="006D2C80"/>
    <w:rsid w:val="006D34B9"/>
    <w:rsid w:val="006D3D22"/>
    <w:rsid w:val="006D474B"/>
    <w:rsid w:val="006D6024"/>
    <w:rsid w:val="006E0D8B"/>
    <w:rsid w:val="006E2604"/>
    <w:rsid w:val="006E4DC1"/>
    <w:rsid w:val="006E4DF2"/>
    <w:rsid w:val="006E6D14"/>
    <w:rsid w:val="006E7B1A"/>
    <w:rsid w:val="006F58F1"/>
    <w:rsid w:val="006F755E"/>
    <w:rsid w:val="006F765B"/>
    <w:rsid w:val="0070066D"/>
    <w:rsid w:val="0070259A"/>
    <w:rsid w:val="0070412F"/>
    <w:rsid w:val="007049E7"/>
    <w:rsid w:val="00704BCD"/>
    <w:rsid w:val="00705ACB"/>
    <w:rsid w:val="007067C2"/>
    <w:rsid w:val="00706DB6"/>
    <w:rsid w:val="00706E1F"/>
    <w:rsid w:val="00710463"/>
    <w:rsid w:val="00710CAB"/>
    <w:rsid w:val="00713569"/>
    <w:rsid w:val="0071380C"/>
    <w:rsid w:val="0071387A"/>
    <w:rsid w:val="007141F0"/>
    <w:rsid w:val="0071466A"/>
    <w:rsid w:val="007149B0"/>
    <w:rsid w:val="00716360"/>
    <w:rsid w:val="0071688B"/>
    <w:rsid w:val="007176FB"/>
    <w:rsid w:val="00722485"/>
    <w:rsid w:val="00722CF2"/>
    <w:rsid w:val="00725E83"/>
    <w:rsid w:val="0072615B"/>
    <w:rsid w:val="00726BA6"/>
    <w:rsid w:val="007278AD"/>
    <w:rsid w:val="007279BB"/>
    <w:rsid w:val="0073031B"/>
    <w:rsid w:val="00731521"/>
    <w:rsid w:val="00731ED2"/>
    <w:rsid w:val="00732246"/>
    <w:rsid w:val="00733533"/>
    <w:rsid w:val="007344BC"/>
    <w:rsid w:val="0073472A"/>
    <w:rsid w:val="00735671"/>
    <w:rsid w:val="0073586A"/>
    <w:rsid w:val="007373AF"/>
    <w:rsid w:val="007375E8"/>
    <w:rsid w:val="00742B23"/>
    <w:rsid w:val="00742C37"/>
    <w:rsid w:val="00742D22"/>
    <w:rsid w:val="0074313F"/>
    <w:rsid w:val="007431A5"/>
    <w:rsid w:val="00744133"/>
    <w:rsid w:val="00744440"/>
    <w:rsid w:val="00744DE7"/>
    <w:rsid w:val="007452FC"/>
    <w:rsid w:val="007465AB"/>
    <w:rsid w:val="0074674C"/>
    <w:rsid w:val="007467C4"/>
    <w:rsid w:val="007472C0"/>
    <w:rsid w:val="007502BB"/>
    <w:rsid w:val="007504F1"/>
    <w:rsid w:val="007506B6"/>
    <w:rsid w:val="0075117B"/>
    <w:rsid w:val="00751CEF"/>
    <w:rsid w:val="0075207B"/>
    <w:rsid w:val="00754B91"/>
    <w:rsid w:val="00755187"/>
    <w:rsid w:val="0075581B"/>
    <w:rsid w:val="00755E52"/>
    <w:rsid w:val="0075602B"/>
    <w:rsid w:val="0075616F"/>
    <w:rsid w:val="007579A7"/>
    <w:rsid w:val="007601EB"/>
    <w:rsid w:val="007615B8"/>
    <w:rsid w:val="00761D38"/>
    <w:rsid w:val="00762C41"/>
    <w:rsid w:val="007631EF"/>
    <w:rsid w:val="00763228"/>
    <w:rsid w:val="00764006"/>
    <w:rsid w:val="0076528B"/>
    <w:rsid w:val="00765E9E"/>
    <w:rsid w:val="007665E8"/>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2759"/>
    <w:rsid w:val="00784556"/>
    <w:rsid w:val="00784726"/>
    <w:rsid w:val="00785C5E"/>
    <w:rsid w:val="007861E5"/>
    <w:rsid w:val="007868BD"/>
    <w:rsid w:val="00790763"/>
    <w:rsid w:val="007919B7"/>
    <w:rsid w:val="007921AE"/>
    <w:rsid w:val="00793254"/>
    <w:rsid w:val="00795184"/>
    <w:rsid w:val="00795D1C"/>
    <w:rsid w:val="00795FD3"/>
    <w:rsid w:val="0079639F"/>
    <w:rsid w:val="007963DC"/>
    <w:rsid w:val="007A040F"/>
    <w:rsid w:val="007A12FA"/>
    <w:rsid w:val="007A1868"/>
    <w:rsid w:val="007A2705"/>
    <w:rsid w:val="007A4733"/>
    <w:rsid w:val="007A4954"/>
    <w:rsid w:val="007A4CD1"/>
    <w:rsid w:val="007A5487"/>
    <w:rsid w:val="007A56BA"/>
    <w:rsid w:val="007A6E14"/>
    <w:rsid w:val="007A7E0E"/>
    <w:rsid w:val="007B07E1"/>
    <w:rsid w:val="007B162E"/>
    <w:rsid w:val="007B2AD3"/>
    <w:rsid w:val="007B2D6E"/>
    <w:rsid w:val="007B2EF7"/>
    <w:rsid w:val="007B5207"/>
    <w:rsid w:val="007B5723"/>
    <w:rsid w:val="007B577A"/>
    <w:rsid w:val="007B58F0"/>
    <w:rsid w:val="007B6286"/>
    <w:rsid w:val="007B7CC1"/>
    <w:rsid w:val="007C0678"/>
    <w:rsid w:val="007C0711"/>
    <w:rsid w:val="007C1B20"/>
    <w:rsid w:val="007C23D6"/>
    <w:rsid w:val="007C343E"/>
    <w:rsid w:val="007C3BFE"/>
    <w:rsid w:val="007C5533"/>
    <w:rsid w:val="007C609A"/>
    <w:rsid w:val="007C622C"/>
    <w:rsid w:val="007C7155"/>
    <w:rsid w:val="007D0E42"/>
    <w:rsid w:val="007D1C76"/>
    <w:rsid w:val="007D1F7B"/>
    <w:rsid w:val="007D2589"/>
    <w:rsid w:val="007D2D7C"/>
    <w:rsid w:val="007D3B79"/>
    <w:rsid w:val="007D42C5"/>
    <w:rsid w:val="007D504B"/>
    <w:rsid w:val="007D73E1"/>
    <w:rsid w:val="007D754C"/>
    <w:rsid w:val="007D781A"/>
    <w:rsid w:val="007E1165"/>
    <w:rsid w:val="007E1531"/>
    <w:rsid w:val="007E3B01"/>
    <w:rsid w:val="007E455F"/>
    <w:rsid w:val="007E5BFD"/>
    <w:rsid w:val="007E6687"/>
    <w:rsid w:val="007E6D01"/>
    <w:rsid w:val="007E70D0"/>
    <w:rsid w:val="007E7156"/>
    <w:rsid w:val="007F16AA"/>
    <w:rsid w:val="007F24A5"/>
    <w:rsid w:val="007F3CA0"/>
    <w:rsid w:val="007F4B40"/>
    <w:rsid w:val="007F593D"/>
    <w:rsid w:val="007F5CE3"/>
    <w:rsid w:val="007F6176"/>
    <w:rsid w:val="007F712D"/>
    <w:rsid w:val="007F76F2"/>
    <w:rsid w:val="007F7E85"/>
    <w:rsid w:val="00803002"/>
    <w:rsid w:val="008031A8"/>
    <w:rsid w:val="0080350C"/>
    <w:rsid w:val="008047B3"/>
    <w:rsid w:val="00804C59"/>
    <w:rsid w:val="00805337"/>
    <w:rsid w:val="008109FF"/>
    <w:rsid w:val="008116A0"/>
    <w:rsid w:val="00812FA1"/>
    <w:rsid w:val="00813D32"/>
    <w:rsid w:val="00813D6F"/>
    <w:rsid w:val="008141C9"/>
    <w:rsid w:val="00814B55"/>
    <w:rsid w:val="00817585"/>
    <w:rsid w:val="008212ED"/>
    <w:rsid w:val="008215B7"/>
    <w:rsid w:val="00822299"/>
    <w:rsid w:val="00822576"/>
    <w:rsid w:val="0082299F"/>
    <w:rsid w:val="00823104"/>
    <w:rsid w:val="008245F6"/>
    <w:rsid w:val="0082463A"/>
    <w:rsid w:val="00825334"/>
    <w:rsid w:val="00825493"/>
    <w:rsid w:val="0082766E"/>
    <w:rsid w:val="00827D0D"/>
    <w:rsid w:val="00827D7C"/>
    <w:rsid w:val="00830A49"/>
    <w:rsid w:val="00831203"/>
    <w:rsid w:val="00833731"/>
    <w:rsid w:val="00833AC0"/>
    <w:rsid w:val="00833F21"/>
    <w:rsid w:val="008343AD"/>
    <w:rsid w:val="008349F7"/>
    <w:rsid w:val="0083636E"/>
    <w:rsid w:val="008371F6"/>
    <w:rsid w:val="008420A7"/>
    <w:rsid w:val="00842477"/>
    <w:rsid w:val="00842E6F"/>
    <w:rsid w:val="00842F50"/>
    <w:rsid w:val="008445AC"/>
    <w:rsid w:val="008451B8"/>
    <w:rsid w:val="00846F01"/>
    <w:rsid w:val="008471B8"/>
    <w:rsid w:val="00847418"/>
    <w:rsid w:val="00847608"/>
    <w:rsid w:val="00851E9F"/>
    <w:rsid w:val="00854198"/>
    <w:rsid w:val="008614C4"/>
    <w:rsid w:val="008618D7"/>
    <w:rsid w:val="00862A1E"/>
    <w:rsid w:val="00863E0E"/>
    <w:rsid w:val="008659B1"/>
    <w:rsid w:val="00865CF5"/>
    <w:rsid w:val="00865F37"/>
    <w:rsid w:val="00866BFD"/>
    <w:rsid w:val="00866DE4"/>
    <w:rsid w:val="008672DF"/>
    <w:rsid w:val="00871934"/>
    <w:rsid w:val="0087206C"/>
    <w:rsid w:val="008731E9"/>
    <w:rsid w:val="008741FC"/>
    <w:rsid w:val="00874D67"/>
    <w:rsid w:val="00875AA2"/>
    <w:rsid w:val="00875AAA"/>
    <w:rsid w:val="008762E0"/>
    <w:rsid w:val="008769DA"/>
    <w:rsid w:val="00876C4C"/>
    <w:rsid w:val="00877184"/>
    <w:rsid w:val="0087729E"/>
    <w:rsid w:val="00880F80"/>
    <w:rsid w:val="0088112F"/>
    <w:rsid w:val="00882A2C"/>
    <w:rsid w:val="00883ED7"/>
    <w:rsid w:val="00883FDB"/>
    <w:rsid w:val="00884438"/>
    <w:rsid w:val="008848EA"/>
    <w:rsid w:val="008851F2"/>
    <w:rsid w:val="00890FFF"/>
    <w:rsid w:val="00891020"/>
    <w:rsid w:val="00891F80"/>
    <w:rsid w:val="008926F8"/>
    <w:rsid w:val="00893255"/>
    <w:rsid w:val="00893279"/>
    <w:rsid w:val="00894156"/>
    <w:rsid w:val="00895AA0"/>
    <w:rsid w:val="0089662D"/>
    <w:rsid w:val="00896738"/>
    <w:rsid w:val="008A0D25"/>
    <w:rsid w:val="008A0DC0"/>
    <w:rsid w:val="008A0DCE"/>
    <w:rsid w:val="008A229E"/>
    <w:rsid w:val="008A25DB"/>
    <w:rsid w:val="008A6B42"/>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E28"/>
    <w:rsid w:val="008B516C"/>
    <w:rsid w:val="008B5405"/>
    <w:rsid w:val="008B6F0F"/>
    <w:rsid w:val="008B6F4B"/>
    <w:rsid w:val="008B701F"/>
    <w:rsid w:val="008B7759"/>
    <w:rsid w:val="008B7F0D"/>
    <w:rsid w:val="008C30B5"/>
    <w:rsid w:val="008C382A"/>
    <w:rsid w:val="008C4789"/>
    <w:rsid w:val="008C5D03"/>
    <w:rsid w:val="008C62E5"/>
    <w:rsid w:val="008C6C73"/>
    <w:rsid w:val="008C6EBD"/>
    <w:rsid w:val="008C7D6D"/>
    <w:rsid w:val="008D07E0"/>
    <w:rsid w:val="008D1D24"/>
    <w:rsid w:val="008D2819"/>
    <w:rsid w:val="008D30E9"/>
    <w:rsid w:val="008D49DD"/>
    <w:rsid w:val="008D5682"/>
    <w:rsid w:val="008D7125"/>
    <w:rsid w:val="008D75EB"/>
    <w:rsid w:val="008D795F"/>
    <w:rsid w:val="008E356B"/>
    <w:rsid w:val="008E40E0"/>
    <w:rsid w:val="008E4486"/>
    <w:rsid w:val="008E4DED"/>
    <w:rsid w:val="008E53BF"/>
    <w:rsid w:val="008E567E"/>
    <w:rsid w:val="008E6588"/>
    <w:rsid w:val="008E76C2"/>
    <w:rsid w:val="008F1BAB"/>
    <w:rsid w:val="008F32D6"/>
    <w:rsid w:val="008F3860"/>
    <w:rsid w:val="008F3935"/>
    <w:rsid w:val="008F3BC8"/>
    <w:rsid w:val="008F3CA0"/>
    <w:rsid w:val="008F4400"/>
    <w:rsid w:val="008F58BC"/>
    <w:rsid w:val="008F59EB"/>
    <w:rsid w:val="008F712E"/>
    <w:rsid w:val="008F7301"/>
    <w:rsid w:val="008F78D8"/>
    <w:rsid w:val="00901720"/>
    <w:rsid w:val="00901B2E"/>
    <w:rsid w:val="009023DE"/>
    <w:rsid w:val="0090272A"/>
    <w:rsid w:val="009032A1"/>
    <w:rsid w:val="00903306"/>
    <w:rsid w:val="00904ABC"/>
    <w:rsid w:val="00904FF8"/>
    <w:rsid w:val="00905AEA"/>
    <w:rsid w:val="00905F65"/>
    <w:rsid w:val="0090651B"/>
    <w:rsid w:val="009104A8"/>
    <w:rsid w:val="00911110"/>
    <w:rsid w:val="0091205E"/>
    <w:rsid w:val="0091295D"/>
    <w:rsid w:val="009132D1"/>
    <w:rsid w:val="00915DBA"/>
    <w:rsid w:val="009179EF"/>
    <w:rsid w:val="00920AFF"/>
    <w:rsid w:val="00920B80"/>
    <w:rsid w:val="00920E79"/>
    <w:rsid w:val="00921A03"/>
    <w:rsid w:val="00921A72"/>
    <w:rsid w:val="00921C62"/>
    <w:rsid w:val="009220E9"/>
    <w:rsid w:val="00923FF9"/>
    <w:rsid w:val="00924CAD"/>
    <w:rsid w:val="009252F8"/>
    <w:rsid w:val="00925941"/>
    <w:rsid w:val="00925EAE"/>
    <w:rsid w:val="00925FCB"/>
    <w:rsid w:val="009263F0"/>
    <w:rsid w:val="009264DA"/>
    <w:rsid w:val="00927BDC"/>
    <w:rsid w:val="00930E95"/>
    <w:rsid w:val="00931464"/>
    <w:rsid w:val="0093331F"/>
    <w:rsid w:val="00933BDB"/>
    <w:rsid w:val="0093403A"/>
    <w:rsid w:val="009344B3"/>
    <w:rsid w:val="009366AB"/>
    <w:rsid w:val="009379DD"/>
    <w:rsid w:val="00937F80"/>
    <w:rsid w:val="009406EE"/>
    <w:rsid w:val="00940AC9"/>
    <w:rsid w:val="0094204A"/>
    <w:rsid w:val="0094574B"/>
    <w:rsid w:val="0094738F"/>
    <w:rsid w:val="00947CE2"/>
    <w:rsid w:val="009510A2"/>
    <w:rsid w:val="009512F2"/>
    <w:rsid w:val="00951E90"/>
    <w:rsid w:val="0095313C"/>
    <w:rsid w:val="00953D37"/>
    <w:rsid w:val="00954741"/>
    <w:rsid w:val="009547F4"/>
    <w:rsid w:val="009553F7"/>
    <w:rsid w:val="00955530"/>
    <w:rsid w:val="00955D5A"/>
    <w:rsid w:val="00955E53"/>
    <w:rsid w:val="00955F71"/>
    <w:rsid w:val="00961A2D"/>
    <w:rsid w:val="009623C6"/>
    <w:rsid w:val="00962EB5"/>
    <w:rsid w:val="00963749"/>
    <w:rsid w:val="00963DE2"/>
    <w:rsid w:val="0096415C"/>
    <w:rsid w:val="00964B89"/>
    <w:rsid w:val="00965960"/>
    <w:rsid w:val="0096655D"/>
    <w:rsid w:val="0096755C"/>
    <w:rsid w:val="00967971"/>
    <w:rsid w:val="00967BBF"/>
    <w:rsid w:val="00970267"/>
    <w:rsid w:val="009715E5"/>
    <w:rsid w:val="0097173E"/>
    <w:rsid w:val="0097257D"/>
    <w:rsid w:val="00977793"/>
    <w:rsid w:val="0098032C"/>
    <w:rsid w:val="00980AC9"/>
    <w:rsid w:val="009811D3"/>
    <w:rsid w:val="009818E5"/>
    <w:rsid w:val="009835D2"/>
    <w:rsid w:val="009835F0"/>
    <w:rsid w:val="00983F05"/>
    <w:rsid w:val="00983FBA"/>
    <w:rsid w:val="00983FEF"/>
    <w:rsid w:val="00984CC4"/>
    <w:rsid w:val="00985A3A"/>
    <w:rsid w:val="00985B9E"/>
    <w:rsid w:val="00986608"/>
    <w:rsid w:val="00986B89"/>
    <w:rsid w:val="009872C0"/>
    <w:rsid w:val="0099019D"/>
    <w:rsid w:val="00991F3F"/>
    <w:rsid w:val="009921C9"/>
    <w:rsid w:val="00992454"/>
    <w:rsid w:val="00992C66"/>
    <w:rsid w:val="00992CA4"/>
    <w:rsid w:val="0099342D"/>
    <w:rsid w:val="0099361A"/>
    <w:rsid w:val="00993D0E"/>
    <w:rsid w:val="009940D7"/>
    <w:rsid w:val="0099603A"/>
    <w:rsid w:val="00996323"/>
    <w:rsid w:val="0099759A"/>
    <w:rsid w:val="009A1195"/>
    <w:rsid w:val="009A1A13"/>
    <w:rsid w:val="009A2650"/>
    <w:rsid w:val="009A296D"/>
    <w:rsid w:val="009A34A5"/>
    <w:rsid w:val="009A429E"/>
    <w:rsid w:val="009A47AE"/>
    <w:rsid w:val="009A63A0"/>
    <w:rsid w:val="009A65B4"/>
    <w:rsid w:val="009A79FD"/>
    <w:rsid w:val="009A7C7B"/>
    <w:rsid w:val="009B13E4"/>
    <w:rsid w:val="009B1477"/>
    <w:rsid w:val="009B1544"/>
    <w:rsid w:val="009B2AE7"/>
    <w:rsid w:val="009B302D"/>
    <w:rsid w:val="009B4844"/>
    <w:rsid w:val="009B64EC"/>
    <w:rsid w:val="009B6862"/>
    <w:rsid w:val="009B6AE2"/>
    <w:rsid w:val="009C003D"/>
    <w:rsid w:val="009C0270"/>
    <w:rsid w:val="009C18A9"/>
    <w:rsid w:val="009C1E20"/>
    <w:rsid w:val="009C33F1"/>
    <w:rsid w:val="009C42A1"/>
    <w:rsid w:val="009C5277"/>
    <w:rsid w:val="009C5F64"/>
    <w:rsid w:val="009C64FE"/>
    <w:rsid w:val="009C67C5"/>
    <w:rsid w:val="009D01C8"/>
    <w:rsid w:val="009D0439"/>
    <w:rsid w:val="009D0455"/>
    <w:rsid w:val="009D0581"/>
    <w:rsid w:val="009D071A"/>
    <w:rsid w:val="009D1275"/>
    <w:rsid w:val="009D17BA"/>
    <w:rsid w:val="009D518A"/>
    <w:rsid w:val="009D6810"/>
    <w:rsid w:val="009E04E0"/>
    <w:rsid w:val="009E1999"/>
    <w:rsid w:val="009E1CFA"/>
    <w:rsid w:val="009E34B0"/>
    <w:rsid w:val="009E4F39"/>
    <w:rsid w:val="009E4F3C"/>
    <w:rsid w:val="009E53EF"/>
    <w:rsid w:val="009E6B79"/>
    <w:rsid w:val="009E6DDE"/>
    <w:rsid w:val="009E7DC1"/>
    <w:rsid w:val="009F26E6"/>
    <w:rsid w:val="009F2AB7"/>
    <w:rsid w:val="009F3C98"/>
    <w:rsid w:val="009F3FF7"/>
    <w:rsid w:val="009F427A"/>
    <w:rsid w:val="009F4DC5"/>
    <w:rsid w:val="009F579B"/>
    <w:rsid w:val="009F666C"/>
    <w:rsid w:val="009F7654"/>
    <w:rsid w:val="009F78F0"/>
    <w:rsid w:val="00A013A5"/>
    <w:rsid w:val="00A038DC"/>
    <w:rsid w:val="00A03E94"/>
    <w:rsid w:val="00A049EA"/>
    <w:rsid w:val="00A04C8E"/>
    <w:rsid w:val="00A0552A"/>
    <w:rsid w:val="00A05D29"/>
    <w:rsid w:val="00A05EA8"/>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A0C"/>
    <w:rsid w:val="00A21AC7"/>
    <w:rsid w:val="00A2220C"/>
    <w:rsid w:val="00A22A7C"/>
    <w:rsid w:val="00A22B21"/>
    <w:rsid w:val="00A22FA7"/>
    <w:rsid w:val="00A24211"/>
    <w:rsid w:val="00A25379"/>
    <w:rsid w:val="00A25CF4"/>
    <w:rsid w:val="00A27B93"/>
    <w:rsid w:val="00A30A32"/>
    <w:rsid w:val="00A322F0"/>
    <w:rsid w:val="00A337C4"/>
    <w:rsid w:val="00A353C0"/>
    <w:rsid w:val="00A35AB7"/>
    <w:rsid w:val="00A379D5"/>
    <w:rsid w:val="00A37DE1"/>
    <w:rsid w:val="00A4052F"/>
    <w:rsid w:val="00A41547"/>
    <w:rsid w:val="00A41C58"/>
    <w:rsid w:val="00A41D6D"/>
    <w:rsid w:val="00A422D1"/>
    <w:rsid w:val="00A42454"/>
    <w:rsid w:val="00A42ACF"/>
    <w:rsid w:val="00A433E6"/>
    <w:rsid w:val="00A43A66"/>
    <w:rsid w:val="00A45918"/>
    <w:rsid w:val="00A47206"/>
    <w:rsid w:val="00A4724F"/>
    <w:rsid w:val="00A5065C"/>
    <w:rsid w:val="00A5078B"/>
    <w:rsid w:val="00A51FDE"/>
    <w:rsid w:val="00A52A37"/>
    <w:rsid w:val="00A53488"/>
    <w:rsid w:val="00A54734"/>
    <w:rsid w:val="00A54EEB"/>
    <w:rsid w:val="00A56B51"/>
    <w:rsid w:val="00A5794C"/>
    <w:rsid w:val="00A57F68"/>
    <w:rsid w:val="00A60023"/>
    <w:rsid w:val="00A61A98"/>
    <w:rsid w:val="00A61B99"/>
    <w:rsid w:val="00A62B38"/>
    <w:rsid w:val="00A62FD0"/>
    <w:rsid w:val="00A63F38"/>
    <w:rsid w:val="00A640C9"/>
    <w:rsid w:val="00A640E1"/>
    <w:rsid w:val="00A665B8"/>
    <w:rsid w:val="00A670C9"/>
    <w:rsid w:val="00A67704"/>
    <w:rsid w:val="00A70ECC"/>
    <w:rsid w:val="00A71BEC"/>
    <w:rsid w:val="00A73004"/>
    <w:rsid w:val="00A75E7C"/>
    <w:rsid w:val="00A76496"/>
    <w:rsid w:val="00A82820"/>
    <w:rsid w:val="00A829B0"/>
    <w:rsid w:val="00A82A3A"/>
    <w:rsid w:val="00A82C03"/>
    <w:rsid w:val="00A85E52"/>
    <w:rsid w:val="00A867E5"/>
    <w:rsid w:val="00A868FC"/>
    <w:rsid w:val="00A86D60"/>
    <w:rsid w:val="00A87C67"/>
    <w:rsid w:val="00A9164B"/>
    <w:rsid w:val="00A92266"/>
    <w:rsid w:val="00A9296D"/>
    <w:rsid w:val="00A93067"/>
    <w:rsid w:val="00A93F68"/>
    <w:rsid w:val="00A94EEE"/>
    <w:rsid w:val="00A956CB"/>
    <w:rsid w:val="00A957DC"/>
    <w:rsid w:val="00A96527"/>
    <w:rsid w:val="00AA01DE"/>
    <w:rsid w:val="00AA02F4"/>
    <w:rsid w:val="00AA2195"/>
    <w:rsid w:val="00AA3A61"/>
    <w:rsid w:val="00AA45A3"/>
    <w:rsid w:val="00AA49B7"/>
    <w:rsid w:val="00AA63A0"/>
    <w:rsid w:val="00AA6526"/>
    <w:rsid w:val="00AA69DF"/>
    <w:rsid w:val="00AA7C45"/>
    <w:rsid w:val="00AB0047"/>
    <w:rsid w:val="00AB0BF8"/>
    <w:rsid w:val="00AB1D85"/>
    <w:rsid w:val="00AB2157"/>
    <w:rsid w:val="00AB2223"/>
    <w:rsid w:val="00AB31C9"/>
    <w:rsid w:val="00AB39A3"/>
    <w:rsid w:val="00AB58DB"/>
    <w:rsid w:val="00AB7887"/>
    <w:rsid w:val="00AC02D7"/>
    <w:rsid w:val="00AC330A"/>
    <w:rsid w:val="00AC3B46"/>
    <w:rsid w:val="00AC43B6"/>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32AC"/>
    <w:rsid w:val="00AE36A0"/>
    <w:rsid w:val="00AE532E"/>
    <w:rsid w:val="00AE5A35"/>
    <w:rsid w:val="00AF05D0"/>
    <w:rsid w:val="00AF0DFA"/>
    <w:rsid w:val="00AF34FF"/>
    <w:rsid w:val="00AF43DA"/>
    <w:rsid w:val="00AF4779"/>
    <w:rsid w:val="00AF5695"/>
    <w:rsid w:val="00AF5BFC"/>
    <w:rsid w:val="00AF6194"/>
    <w:rsid w:val="00AF6976"/>
    <w:rsid w:val="00AF7AB3"/>
    <w:rsid w:val="00AF7D9E"/>
    <w:rsid w:val="00B003AB"/>
    <w:rsid w:val="00B00486"/>
    <w:rsid w:val="00B0084B"/>
    <w:rsid w:val="00B02DDC"/>
    <w:rsid w:val="00B02F85"/>
    <w:rsid w:val="00B03B65"/>
    <w:rsid w:val="00B03D62"/>
    <w:rsid w:val="00B05362"/>
    <w:rsid w:val="00B0710B"/>
    <w:rsid w:val="00B076F9"/>
    <w:rsid w:val="00B10F33"/>
    <w:rsid w:val="00B121A2"/>
    <w:rsid w:val="00B1378B"/>
    <w:rsid w:val="00B13D1D"/>
    <w:rsid w:val="00B1463C"/>
    <w:rsid w:val="00B14BBB"/>
    <w:rsid w:val="00B14FD7"/>
    <w:rsid w:val="00B15708"/>
    <w:rsid w:val="00B163CE"/>
    <w:rsid w:val="00B17AFE"/>
    <w:rsid w:val="00B20269"/>
    <w:rsid w:val="00B215C7"/>
    <w:rsid w:val="00B21700"/>
    <w:rsid w:val="00B22E75"/>
    <w:rsid w:val="00B23F9D"/>
    <w:rsid w:val="00B244D7"/>
    <w:rsid w:val="00B26156"/>
    <w:rsid w:val="00B26E2B"/>
    <w:rsid w:val="00B27274"/>
    <w:rsid w:val="00B273AD"/>
    <w:rsid w:val="00B3017D"/>
    <w:rsid w:val="00B32319"/>
    <w:rsid w:val="00B32CF6"/>
    <w:rsid w:val="00B337C3"/>
    <w:rsid w:val="00B33B1B"/>
    <w:rsid w:val="00B35A89"/>
    <w:rsid w:val="00B37140"/>
    <w:rsid w:val="00B3779B"/>
    <w:rsid w:val="00B402B1"/>
    <w:rsid w:val="00B404DD"/>
    <w:rsid w:val="00B40D67"/>
    <w:rsid w:val="00B40D98"/>
    <w:rsid w:val="00B41234"/>
    <w:rsid w:val="00B41A24"/>
    <w:rsid w:val="00B41F77"/>
    <w:rsid w:val="00B421FB"/>
    <w:rsid w:val="00B422A2"/>
    <w:rsid w:val="00B42E31"/>
    <w:rsid w:val="00B432B8"/>
    <w:rsid w:val="00B44880"/>
    <w:rsid w:val="00B473CB"/>
    <w:rsid w:val="00B47657"/>
    <w:rsid w:val="00B501EF"/>
    <w:rsid w:val="00B503C6"/>
    <w:rsid w:val="00B50427"/>
    <w:rsid w:val="00B50AAF"/>
    <w:rsid w:val="00B51B12"/>
    <w:rsid w:val="00B52CC2"/>
    <w:rsid w:val="00B5499E"/>
    <w:rsid w:val="00B55DC1"/>
    <w:rsid w:val="00B56172"/>
    <w:rsid w:val="00B56A9C"/>
    <w:rsid w:val="00B57511"/>
    <w:rsid w:val="00B57AAB"/>
    <w:rsid w:val="00B60D83"/>
    <w:rsid w:val="00B61429"/>
    <w:rsid w:val="00B61908"/>
    <w:rsid w:val="00B61C91"/>
    <w:rsid w:val="00B63B12"/>
    <w:rsid w:val="00B64F48"/>
    <w:rsid w:val="00B65723"/>
    <w:rsid w:val="00B65F6A"/>
    <w:rsid w:val="00B665C3"/>
    <w:rsid w:val="00B67F95"/>
    <w:rsid w:val="00B70843"/>
    <w:rsid w:val="00B71F14"/>
    <w:rsid w:val="00B72183"/>
    <w:rsid w:val="00B73641"/>
    <w:rsid w:val="00B75D22"/>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475"/>
    <w:rsid w:val="00BA7620"/>
    <w:rsid w:val="00BB04FF"/>
    <w:rsid w:val="00BB0C40"/>
    <w:rsid w:val="00BB22D1"/>
    <w:rsid w:val="00BB3887"/>
    <w:rsid w:val="00BB3B76"/>
    <w:rsid w:val="00BB6259"/>
    <w:rsid w:val="00BB689C"/>
    <w:rsid w:val="00BB7176"/>
    <w:rsid w:val="00BB7C6F"/>
    <w:rsid w:val="00BB7EE0"/>
    <w:rsid w:val="00BC014F"/>
    <w:rsid w:val="00BC029E"/>
    <w:rsid w:val="00BC036D"/>
    <w:rsid w:val="00BC0933"/>
    <w:rsid w:val="00BC2142"/>
    <w:rsid w:val="00BC27BB"/>
    <w:rsid w:val="00BC5399"/>
    <w:rsid w:val="00BC5D88"/>
    <w:rsid w:val="00BC6F29"/>
    <w:rsid w:val="00BC7205"/>
    <w:rsid w:val="00BD2BB9"/>
    <w:rsid w:val="00BD2DE2"/>
    <w:rsid w:val="00BD3144"/>
    <w:rsid w:val="00BD4BA5"/>
    <w:rsid w:val="00BD4BF3"/>
    <w:rsid w:val="00BD5302"/>
    <w:rsid w:val="00BD6029"/>
    <w:rsid w:val="00BD6FAD"/>
    <w:rsid w:val="00BE058F"/>
    <w:rsid w:val="00BE102A"/>
    <w:rsid w:val="00BE1BE6"/>
    <w:rsid w:val="00BE3081"/>
    <w:rsid w:val="00BE4854"/>
    <w:rsid w:val="00BE4D03"/>
    <w:rsid w:val="00BE5CE9"/>
    <w:rsid w:val="00BF0004"/>
    <w:rsid w:val="00BF026B"/>
    <w:rsid w:val="00BF0A23"/>
    <w:rsid w:val="00BF1DE8"/>
    <w:rsid w:val="00BF243E"/>
    <w:rsid w:val="00BF2593"/>
    <w:rsid w:val="00BF3E8D"/>
    <w:rsid w:val="00BF5B24"/>
    <w:rsid w:val="00BF6B9C"/>
    <w:rsid w:val="00BF7089"/>
    <w:rsid w:val="00BF77FD"/>
    <w:rsid w:val="00C00791"/>
    <w:rsid w:val="00C00CC7"/>
    <w:rsid w:val="00C01A17"/>
    <w:rsid w:val="00C01EF1"/>
    <w:rsid w:val="00C02591"/>
    <w:rsid w:val="00C049F8"/>
    <w:rsid w:val="00C07B29"/>
    <w:rsid w:val="00C118B3"/>
    <w:rsid w:val="00C12C5B"/>
    <w:rsid w:val="00C12CF9"/>
    <w:rsid w:val="00C130DD"/>
    <w:rsid w:val="00C14742"/>
    <w:rsid w:val="00C147EA"/>
    <w:rsid w:val="00C14F22"/>
    <w:rsid w:val="00C15D91"/>
    <w:rsid w:val="00C20097"/>
    <w:rsid w:val="00C202C5"/>
    <w:rsid w:val="00C21672"/>
    <w:rsid w:val="00C21E2A"/>
    <w:rsid w:val="00C22BFF"/>
    <w:rsid w:val="00C234EA"/>
    <w:rsid w:val="00C23D66"/>
    <w:rsid w:val="00C243BD"/>
    <w:rsid w:val="00C262B8"/>
    <w:rsid w:val="00C272DC"/>
    <w:rsid w:val="00C30B98"/>
    <w:rsid w:val="00C3166A"/>
    <w:rsid w:val="00C31E2C"/>
    <w:rsid w:val="00C33E5F"/>
    <w:rsid w:val="00C36DC5"/>
    <w:rsid w:val="00C3722A"/>
    <w:rsid w:val="00C4025D"/>
    <w:rsid w:val="00C40B71"/>
    <w:rsid w:val="00C41308"/>
    <w:rsid w:val="00C41386"/>
    <w:rsid w:val="00C41F46"/>
    <w:rsid w:val="00C423D9"/>
    <w:rsid w:val="00C43FC7"/>
    <w:rsid w:val="00C46773"/>
    <w:rsid w:val="00C47105"/>
    <w:rsid w:val="00C47252"/>
    <w:rsid w:val="00C51749"/>
    <w:rsid w:val="00C52A37"/>
    <w:rsid w:val="00C536C6"/>
    <w:rsid w:val="00C540CF"/>
    <w:rsid w:val="00C54329"/>
    <w:rsid w:val="00C54C85"/>
    <w:rsid w:val="00C55DB8"/>
    <w:rsid w:val="00C57109"/>
    <w:rsid w:val="00C632A9"/>
    <w:rsid w:val="00C653CD"/>
    <w:rsid w:val="00C65407"/>
    <w:rsid w:val="00C654AD"/>
    <w:rsid w:val="00C65FF1"/>
    <w:rsid w:val="00C66237"/>
    <w:rsid w:val="00C662EF"/>
    <w:rsid w:val="00C663B6"/>
    <w:rsid w:val="00C67898"/>
    <w:rsid w:val="00C7039A"/>
    <w:rsid w:val="00C71367"/>
    <w:rsid w:val="00C719F3"/>
    <w:rsid w:val="00C71CC5"/>
    <w:rsid w:val="00C72401"/>
    <w:rsid w:val="00C72AF9"/>
    <w:rsid w:val="00C73188"/>
    <w:rsid w:val="00C7621E"/>
    <w:rsid w:val="00C8118B"/>
    <w:rsid w:val="00C81562"/>
    <w:rsid w:val="00C815DC"/>
    <w:rsid w:val="00C8175A"/>
    <w:rsid w:val="00C81B61"/>
    <w:rsid w:val="00C828E0"/>
    <w:rsid w:val="00C8331B"/>
    <w:rsid w:val="00C84632"/>
    <w:rsid w:val="00C84A88"/>
    <w:rsid w:val="00C84B9C"/>
    <w:rsid w:val="00C84C70"/>
    <w:rsid w:val="00C85A3D"/>
    <w:rsid w:val="00C85A89"/>
    <w:rsid w:val="00C86BBF"/>
    <w:rsid w:val="00C87839"/>
    <w:rsid w:val="00C90375"/>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5E8C"/>
    <w:rsid w:val="00CB2771"/>
    <w:rsid w:val="00CB2AB1"/>
    <w:rsid w:val="00CB5940"/>
    <w:rsid w:val="00CB663A"/>
    <w:rsid w:val="00CB72E5"/>
    <w:rsid w:val="00CC1C78"/>
    <w:rsid w:val="00CC23BC"/>
    <w:rsid w:val="00CC2FD9"/>
    <w:rsid w:val="00CC4070"/>
    <w:rsid w:val="00CC467B"/>
    <w:rsid w:val="00CC58EC"/>
    <w:rsid w:val="00CC6F89"/>
    <w:rsid w:val="00CC776A"/>
    <w:rsid w:val="00CC7ECC"/>
    <w:rsid w:val="00CD0138"/>
    <w:rsid w:val="00CD0C2E"/>
    <w:rsid w:val="00CD1E0C"/>
    <w:rsid w:val="00CD1F7D"/>
    <w:rsid w:val="00CD20E9"/>
    <w:rsid w:val="00CD2381"/>
    <w:rsid w:val="00CD344D"/>
    <w:rsid w:val="00CD36F9"/>
    <w:rsid w:val="00CD56A0"/>
    <w:rsid w:val="00CD654F"/>
    <w:rsid w:val="00CE0A0F"/>
    <w:rsid w:val="00CE291D"/>
    <w:rsid w:val="00CE3232"/>
    <w:rsid w:val="00CE3F9C"/>
    <w:rsid w:val="00CE4585"/>
    <w:rsid w:val="00CE5557"/>
    <w:rsid w:val="00CE56E1"/>
    <w:rsid w:val="00CE6E70"/>
    <w:rsid w:val="00CF0B93"/>
    <w:rsid w:val="00CF2320"/>
    <w:rsid w:val="00CF2541"/>
    <w:rsid w:val="00CF2D9C"/>
    <w:rsid w:val="00CF3482"/>
    <w:rsid w:val="00CF3790"/>
    <w:rsid w:val="00CF592B"/>
    <w:rsid w:val="00CF6DD1"/>
    <w:rsid w:val="00CF7CEE"/>
    <w:rsid w:val="00D000D9"/>
    <w:rsid w:val="00D001F0"/>
    <w:rsid w:val="00D019F8"/>
    <w:rsid w:val="00D01DE2"/>
    <w:rsid w:val="00D044E8"/>
    <w:rsid w:val="00D06840"/>
    <w:rsid w:val="00D13CD9"/>
    <w:rsid w:val="00D14737"/>
    <w:rsid w:val="00D16636"/>
    <w:rsid w:val="00D16BCD"/>
    <w:rsid w:val="00D210C4"/>
    <w:rsid w:val="00D2168C"/>
    <w:rsid w:val="00D21903"/>
    <w:rsid w:val="00D22A32"/>
    <w:rsid w:val="00D2356D"/>
    <w:rsid w:val="00D24BB1"/>
    <w:rsid w:val="00D25CD8"/>
    <w:rsid w:val="00D260AC"/>
    <w:rsid w:val="00D279F1"/>
    <w:rsid w:val="00D27F35"/>
    <w:rsid w:val="00D3011A"/>
    <w:rsid w:val="00D30AAD"/>
    <w:rsid w:val="00D32A41"/>
    <w:rsid w:val="00D34427"/>
    <w:rsid w:val="00D34922"/>
    <w:rsid w:val="00D34CB7"/>
    <w:rsid w:val="00D34CCD"/>
    <w:rsid w:val="00D37C84"/>
    <w:rsid w:val="00D4041B"/>
    <w:rsid w:val="00D40C6D"/>
    <w:rsid w:val="00D42541"/>
    <w:rsid w:val="00D43390"/>
    <w:rsid w:val="00D435FC"/>
    <w:rsid w:val="00D50EFC"/>
    <w:rsid w:val="00D5255F"/>
    <w:rsid w:val="00D53480"/>
    <w:rsid w:val="00D535B7"/>
    <w:rsid w:val="00D53DFB"/>
    <w:rsid w:val="00D54153"/>
    <w:rsid w:val="00D55C61"/>
    <w:rsid w:val="00D56184"/>
    <w:rsid w:val="00D565CA"/>
    <w:rsid w:val="00D6057C"/>
    <w:rsid w:val="00D6224E"/>
    <w:rsid w:val="00D6318C"/>
    <w:rsid w:val="00D63B38"/>
    <w:rsid w:val="00D63FCE"/>
    <w:rsid w:val="00D64A42"/>
    <w:rsid w:val="00D64DC9"/>
    <w:rsid w:val="00D65666"/>
    <w:rsid w:val="00D66265"/>
    <w:rsid w:val="00D67261"/>
    <w:rsid w:val="00D673E6"/>
    <w:rsid w:val="00D7468F"/>
    <w:rsid w:val="00D75315"/>
    <w:rsid w:val="00D765C3"/>
    <w:rsid w:val="00D807C9"/>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A1B96"/>
    <w:rsid w:val="00DA20D9"/>
    <w:rsid w:val="00DA2300"/>
    <w:rsid w:val="00DA3674"/>
    <w:rsid w:val="00DA372E"/>
    <w:rsid w:val="00DA4569"/>
    <w:rsid w:val="00DA4838"/>
    <w:rsid w:val="00DA5DC7"/>
    <w:rsid w:val="00DA6766"/>
    <w:rsid w:val="00DA6A90"/>
    <w:rsid w:val="00DA70A8"/>
    <w:rsid w:val="00DA73D2"/>
    <w:rsid w:val="00DA795B"/>
    <w:rsid w:val="00DA7C94"/>
    <w:rsid w:val="00DB06EE"/>
    <w:rsid w:val="00DB207F"/>
    <w:rsid w:val="00DB2BAD"/>
    <w:rsid w:val="00DB2F5B"/>
    <w:rsid w:val="00DB33B6"/>
    <w:rsid w:val="00DB3728"/>
    <w:rsid w:val="00DB47B5"/>
    <w:rsid w:val="00DC0BFB"/>
    <w:rsid w:val="00DC2071"/>
    <w:rsid w:val="00DC2106"/>
    <w:rsid w:val="00DC2717"/>
    <w:rsid w:val="00DC38D5"/>
    <w:rsid w:val="00DC508C"/>
    <w:rsid w:val="00DC5C92"/>
    <w:rsid w:val="00DC62CE"/>
    <w:rsid w:val="00DC6486"/>
    <w:rsid w:val="00DC7B9C"/>
    <w:rsid w:val="00DD04D3"/>
    <w:rsid w:val="00DD0E50"/>
    <w:rsid w:val="00DD417D"/>
    <w:rsid w:val="00DD5502"/>
    <w:rsid w:val="00DD589D"/>
    <w:rsid w:val="00DD6316"/>
    <w:rsid w:val="00DD6ED8"/>
    <w:rsid w:val="00DD7025"/>
    <w:rsid w:val="00DD7758"/>
    <w:rsid w:val="00DE00D7"/>
    <w:rsid w:val="00DE08DC"/>
    <w:rsid w:val="00DE18F3"/>
    <w:rsid w:val="00DE1B16"/>
    <w:rsid w:val="00DE1C85"/>
    <w:rsid w:val="00DE225D"/>
    <w:rsid w:val="00DE31E1"/>
    <w:rsid w:val="00DE3E46"/>
    <w:rsid w:val="00DE4D1E"/>
    <w:rsid w:val="00DE5D8D"/>
    <w:rsid w:val="00DE7196"/>
    <w:rsid w:val="00DF01FF"/>
    <w:rsid w:val="00DF0A5C"/>
    <w:rsid w:val="00DF16AB"/>
    <w:rsid w:val="00DF2A2E"/>
    <w:rsid w:val="00DF3091"/>
    <w:rsid w:val="00DF54AF"/>
    <w:rsid w:val="00DF5A56"/>
    <w:rsid w:val="00DF5B31"/>
    <w:rsid w:val="00DF6BA5"/>
    <w:rsid w:val="00DF719E"/>
    <w:rsid w:val="00DF7F5F"/>
    <w:rsid w:val="00E00778"/>
    <w:rsid w:val="00E00E41"/>
    <w:rsid w:val="00E01BDF"/>
    <w:rsid w:val="00E01F29"/>
    <w:rsid w:val="00E02057"/>
    <w:rsid w:val="00E0233F"/>
    <w:rsid w:val="00E0295E"/>
    <w:rsid w:val="00E02B27"/>
    <w:rsid w:val="00E02EB6"/>
    <w:rsid w:val="00E03D80"/>
    <w:rsid w:val="00E051E6"/>
    <w:rsid w:val="00E06A2C"/>
    <w:rsid w:val="00E070C6"/>
    <w:rsid w:val="00E07716"/>
    <w:rsid w:val="00E1018A"/>
    <w:rsid w:val="00E1101C"/>
    <w:rsid w:val="00E123A8"/>
    <w:rsid w:val="00E148D6"/>
    <w:rsid w:val="00E155E8"/>
    <w:rsid w:val="00E15606"/>
    <w:rsid w:val="00E16309"/>
    <w:rsid w:val="00E16787"/>
    <w:rsid w:val="00E207D3"/>
    <w:rsid w:val="00E21CBA"/>
    <w:rsid w:val="00E21D57"/>
    <w:rsid w:val="00E220EC"/>
    <w:rsid w:val="00E22494"/>
    <w:rsid w:val="00E22652"/>
    <w:rsid w:val="00E22969"/>
    <w:rsid w:val="00E22A65"/>
    <w:rsid w:val="00E22F19"/>
    <w:rsid w:val="00E24E99"/>
    <w:rsid w:val="00E2631D"/>
    <w:rsid w:val="00E272ED"/>
    <w:rsid w:val="00E31DDA"/>
    <w:rsid w:val="00E320BB"/>
    <w:rsid w:val="00E32CED"/>
    <w:rsid w:val="00E33C99"/>
    <w:rsid w:val="00E34B87"/>
    <w:rsid w:val="00E36550"/>
    <w:rsid w:val="00E36D43"/>
    <w:rsid w:val="00E3767E"/>
    <w:rsid w:val="00E4032F"/>
    <w:rsid w:val="00E41FDB"/>
    <w:rsid w:val="00E4263F"/>
    <w:rsid w:val="00E437CD"/>
    <w:rsid w:val="00E44197"/>
    <w:rsid w:val="00E441D7"/>
    <w:rsid w:val="00E45844"/>
    <w:rsid w:val="00E46056"/>
    <w:rsid w:val="00E46B69"/>
    <w:rsid w:val="00E475C3"/>
    <w:rsid w:val="00E50BF4"/>
    <w:rsid w:val="00E510D3"/>
    <w:rsid w:val="00E517BA"/>
    <w:rsid w:val="00E5235B"/>
    <w:rsid w:val="00E5322C"/>
    <w:rsid w:val="00E53391"/>
    <w:rsid w:val="00E5455D"/>
    <w:rsid w:val="00E546D5"/>
    <w:rsid w:val="00E55424"/>
    <w:rsid w:val="00E56673"/>
    <w:rsid w:val="00E57080"/>
    <w:rsid w:val="00E6074F"/>
    <w:rsid w:val="00E61908"/>
    <w:rsid w:val="00E62502"/>
    <w:rsid w:val="00E62AB6"/>
    <w:rsid w:val="00E62C00"/>
    <w:rsid w:val="00E63D1F"/>
    <w:rsid w:val="00E64863"/>
    <w:rsid w:val="00E651C9"/>
    <w:rsid w:val="00E71455"/>
    <w:rsid w:val="00E715D5"/>
    <w:rsid w:val="00E71647"/>
    <w:rsid w:val="00E71AD6"/>
    <w:rsid w:val="00E727AB"/>
    <w:rsid w:val="00E72988"/>
    <w:rsid w:val="00E7310E"/>
    <w:rsid w:val="00E7361F"/>
    <w:rsid w:val="00E73E7B"/>
    <w:rsid w:val="00E7418C"/>
    <w:rsid w:val="00E74647"/>
    <w:rsid w:val="00E74666"/>
    <w:rsid w:val="00E76670"/>
    <w:rsid w:val="00E766FA"/>
    <w:rsid w:val="00E77F28"/>
    <w:rsid w:val="00E803E4"/>
    <w:rsid w:val="00E80446"/>
    <w:rsid w:val="00E81252"/>
    <w:rsid w:val="00E81624"/>
    <w:rsid w:val="00E81FB0"/>
    <w:rsid w:val="00E8302D"/>
    <w:rsid w:val="00E83A4D"/>
    <w:rsid w:val="00E86674"/>
    <w:rsid w:val="00E8747E"/>
    <w:rsid w:val="00E900FE"/>
    <w:rsid w:val="00E90503"/>
    <w:rsid w:val="00E9123C"/>
    <w:rsid w:val="00E92119"/>
    <w:rsid w:val="00E9257D"/>
    <w:rsid w:val="00E929CD"/>
    <w:rsid w:val="00E92C38"/>
    <w:rsid w:val="00E93CE3"/>
    <w:rsid w:val="00E93F27"/>
    <w:rsid w:val="00E945AE"/>
    <w:rsid w:val="00E94AC1"/>
    <w:rsid w:val="00E94E49"/>
    <w:rsid w:val="00E956F7"/>
    <w:rsid w:val="00E958A0"/>
    <w:rsid w:val="00E967A9"/>
    <w:rsid w:val="00E96B59"/>
    <w:rsid w:val="00EA06E5"/>
    <w:rsid w:val="00EA3DF8"/>
    <w:rsid w:val="00EA44DD"/>
    <w:rsid w:val="00EA51D2"/>
    <w:rsid w:val="00EA64EB"/>
    <w:rsid w:val="00EA68F9"/>
    <w:rsid w:val="00EA70EF"/>
    <w:rsid w:val="00EA7953"/>
    <w:rsid w:val="00EB052E"/>
    <w:rsid w:val="00EB1E25"/>
    <w:rsid w:val="00EB1F8E"/>
    <w:rsid w:val="00EB39EF"/>
    <w:rsid w:val="00EB49E8"/>
    <w:rsid w:val="00EB5BFB"/>
    <w:rsid w:val="00EB6128"/>
    <w:rsid w:val="00EB6C54"/>
    <w:rsid w:val="00EB742E"/>
    <w:rsid w:val="00EC0654"/>
    <w:rsid w:val="00EC10EE"/>
    <w:rsid w:val="00EC11A6"/>
    <w:rsid w:val="00EC3618"/>
    <w:rsid w:val="00EC4102"/>
    <w:rsid w:val="00EC43AA"/>
    <w:rsid w:val="00EC61E1"/>
    <w:rsid w:val="00EC783D"/>
    <w:rsid w:val="00ED0BEE"/>
    <w:rsid w:val="00ED14CD"/>
    <w:rsid w:val="00ED1922"/>
    <w:rsid w:val="00ED3142"/>
    <w:rsid w:val="00ED70D7"/>
    <w:rsid w:val="00EE0BEF"/>
    <w:rsid w:val="00EE0EB2"/>
    <w:rsid w:val="00EE142C"/>
    <w:rsid w:val="00EE15BE"/>
    <w:rsid w:val="00EE530A"/>
    <w:rsid w:val="00EE5985"/>
    <w:rsid w:val="00EE629A"/>
    <w:rsid w:val="00EE6853"/>
    <w:rsid w:val="00EE69C6"/>
    <w:rsid w:val="00EE75C8"/>
    <w:rsid w:val="00EF0962"/>
    <w:rsid w:val="00EF1BA7"/>
    <w:rsid w:val="00EF22AD"/>
    <w:rsid w:val="00EF2E5B"/>
    <w:rsid w:val="00EF3B0E"/>
    <w:rsid w:val="00EF3FF4"/>
    <w:rsid w:val="00EF654A"/>
    <w:rsid w:val="00EF6909"/>
    <w:rsid w:val="00EF76CE"/>
    <w:rsid w:val="00F0064B"/>
    <w:rsid w:val="00F0123E"/>
    <w:rsid w:val="00F03000"/>
    <w:rsid w:val="00F03725"/>
    <w:rsid w:val="00F03A3C"/>
    <w:rsid w:val="00F048C5"/>
    <w:rsid w:val="00F06929"/>
    <w:rsid w:val="00F06DC3"/>
    <w:rsid w:val="00F118D9"/>
    <w:rsid w:val="00F11FF4"/>
    <w:rsid w:val="00F12083"/>
    <w:rsid w:val="00F1221D"/>
    <w:rsid w:val="00F13C36"/>
    <w:rsid w:val="00F13E17"/>
    <w:rsid w:val="00F142BB"/>
    <w:rsid w:val="00F14900"/>
    <w:rsid w:val="00F158A3"/>
    <w:rsid w:val="00F163B3"/>
    <w:rsid w:val="00F1681C"/>
    <w:rsid w:val="00F17ECC"/>
    <w:rsid w:val="00F20BD9"/>
    <w:rsid w:val="00F22267"/>
    <w:rsid w:val="00F2297A"/>
    <w:rsid w:val="00F22D25"/>
    <w:rsid w:val="00F23D01"/>
    <w:rsid w:val="00F24826"/>
    <w:rsid w:val="00F248E0"/>
    <w:rsid w:val="00F24D28"/>
    <w:rsid w:val="00F3030C"/>
    <w:rsid w:val="00F316C1"/>
    <w:rsid w:val="00F31FB5"/>
    <w:rsid w:val="00F33421"/>
    <w:rsid w:val="00F338D7"/>
    <w:rsid w:val="00F349FE"/>
    <w:rsid w:val="00F357B9"/>
    <w:rsid w:val="00F35DF6"/>
    <w:rsid w:val="00F35F03"/>
    <w:rsid w:val="00F368FC"/>
    <w:rsid w:val="00F37B7A"/>
    <w:rsid w:val="00F40F1F"/>
    <w:rsid w:val="00F41630"/>
    <w:rsid w:val="00F417D9"/>
    <w:rsid w:val="00F438F9"/>
    <w:rsid w:val="00F4668B"/>
    <w:rsid w:val="00F47BBA"/>
    <w:rsid w:val="00F47F06"/>
    <w:rsid w:val="00F519F1"/>
    <w:rsid w:val="00F51A8D"/>
    <w:rsid w:val="00F529BB"/>
    <w:rsid w:val="00F5350C"/>
    <w:rsid w:val="00F54481"/>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741"/>
    <w:rsid w:val="00F77C3B"/>
    <w:rsid w:val="00F8043E"/>
    <w:rsid w:val="00F81732"/>
    <w:rsid w:val="00F81CDD"/>
    <w:rsid w:val="00F8238A"/>
    <w:rsid w:val="00F826D1"/>
    <w:rsid w:val="00F83995"/>
    <w:rsid w:val="00F84150"/>
    <w:rsid w:val="00F84B8B"/>
    <w:rsid w:val="00F854AB"/>
    <w:rsid w:val="00F8550D"/>
    <w:rsid w:val="00F855A8"/>
    <w:rsid w:val="00F868CB"/>
    <w:rsid w:val="00F868D7"/>
    <w:rsid w:val="00F86FDF"/>
    <w:rsid w:val="00F878AE"/>
    <w:rsid w:val="00F87A60"/>
    <w:rsid w:val="00F87B8D"/>
    <w:rsid w:val="00F90141"/>
    <w:rsid w:val="00F904C2"/>
    <w:rsid w:val="00F920AB"/>
    <w:rsid w:val="00F92D6E"/>
    <w:rsid w:val="00F94848"/>
    <w:rsid w:val="00F94866"/>
    <w:rsid w:val="00F95DD8"/>
    <w:rsid w:val="00F97136"/>
    <w:rsid w:val="00FA2613"/>
    <w:rsid w:val="00FA263C"/>
    <w:rsid w:val="00FA3654"/>
    <w:rsid w:val="00FA38D1"/>
    <w:rsid w:val="00FA4053"/>
    <w:rsid w:val="00FA418C"/>
    <w:rsid w:val="00FA6608"/>
    <w:rsid w:val="00FB097F"/>
    <w:rsid w:val="00FB14B7"/>
    <w:rsid w:val="00FB2F5E"/>
    <w:rsid w:val="00FB7150"/>
    <w:rsid w:val="00FB7479"/>
    <w:rsid w:val="00FC0868"/>
    <w:rsid w:val="00FC19C5"/>
    <w:rsid w:val="00FC33C8"/>
    <w:rsid w:val="00FC34CC"/>
    <w:rsid w:val="00FC4348"/>
    <w:rsid w:val="00FC5D68"/>
    <w:rsid w:val="00FC6663"/>
    <w:rsid w:val="00FC7DCD"/>
    <w:rsid w:val="00FD0D1B"/>
    <w:rsid w:val="00FD15B7"/>
    <w:rsid w:val="00FD1D35"/>
    <w:rsid w:val="00FD2452"/>
    <w:rsid w:val="00FD2671"/>
    <w:rsid w:val="00FD559D"/>
    <w:rsid w:val="00FD6FA7"/>
    <w:rsid w:val="00FD7515"/>
    <w:rsid w:val="00FD7AA7"/>
    <w:rsid w:val="00FD7B77"/>
    <w:rsid w:val="00FE0DB8"/>
    <w:rsid w:val="00FE0E60"/>
    <w:rsid w:val="00FE0F3E"/>
    <w:rsid w:val="00FE1433"/>
    <w:rsid w:val="00FE27B4"/>
    <w:rsid w:val="00FE2E8B"/>
    <w:rsid w:val="00FE34A1"/>
    <w:rsid w:val="00FE44DF"/>
    <w:rsid w:val="00FE45F0"/>
    <w:rsid w:val="00FE481F"/>
    <w:rsid w:val="00FE5183"/>
    <w:rsid w:val="00FE55C2"/>
    <w:rsid w:val="00FE58AA"/>
    <w:rsid w:val="00FE5FA9"/>
    <w:rsid w:val="00FE71BB"/>
    <w:rsid w:val="00FE7431"/>
    <w:rsid w:val="00FF0947"/>
    <w:rsid w:val="00FF0B6C"/>
    <w:rsid w:val="00FF16D8"/>
    <w:rsid w:val="00FF20B6"/>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Heading3">
    <w:name w:val="heading 3"/>
    <w:basedOn w:val="Normal"/>
    <w:next w:val="Normal"/>
    <w:link w:val="Heading3Char"/>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lang w:eastAsia="de-DE"/>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lang w:eastAsia="de-DE"/>
    </w:rPr>
  </w:style>
  <w:style w:type="character" w:customStyle="1" w:styleId="searchhighlight">
    <w:name w:val="searchhighlight"/>
    <w:basedOn w:val="DefaultParagraphFont"/>
    <w:rsid w:val="005F518B"/>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lang w:val="en-GB"/>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lang w:val="de-AT" w:eastAsia="de-DE"/>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lang w:val="de-AT" w:eastAsia="de-DE"/>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lang w:val="de-AT" w:eastAsia="zh-CN"/>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Heading3Char">
    <w:name w:val="Heading 3 Char"/>
    <w:basedOn w:val="DefaultParagraphFont"/>
    <w:link w:val="Heading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EFC35-33C0-4398-9177-3EC1396F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7280</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Guevara Scott Monica</cp:lastModifiedBy>
  <cp:revision>2</cp:revision>
  <cp:lastPrinted>2019-10-14T08:41:00Z</cp:lastPrinted>
  <dcterms:created xsi:type="dcterms:W3CDTF">2019-10-14T09:17:00Z</dcterms:created>
  <dcterms:modified xsi:type="dcterms:W3CDTF">2019-10-14T09:17:00Z</dcterms:modified>
</cp:coreProperties>
</file>