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9C" w:rsidRPr="00133D42" w:rsidRDefault="002F0C67" w:rsidP="00F97F67">
      <w:pPr>
        <w:tabs>
          <w:tab w:val="left" w:pos="7797"/>
        </w:tabs>
        <w:ind w:right="1693"/>
        <w:rPr>
          <w:rFonts w:cs="Arial"/>
          <w:b/>
          <w:sz w:val="28"/>
          <w:szCs w:val="28"/>
          <w:lang w:val="fr-FR"/>
        </w:rPr>
      </w:pPr>
      <w:r w:rsidRPr="00133D42">
        <w:rPr>
          <w:rFonts w:cs="Arial"/>
          <w:b/>
          <w:sz w:val="28"/>
          <w:szCs w:val="28"/>
          <w:lang w:val="fr-FR"/>
        </w:rPr>
        <w:t>TGW crée 850 emplois et investit dans l'expansion de ses sites</w:t>
      </w:r>
    </w:p>
    <w:p w:rsidR="00E95184" w:rsidRPr="00133D42" w:rsidRDefault="00E95184" w:rsidP="00F97F67">
      <w:pPr>
        <w:tabs>
          <w:tab w:val="left" w:pos="7797"/>
        </w:tabs>
        <w:ind w:right="1693"/>
        <w:jc w:val="both"/>
        <w:rPr>
          <w:rFonts w:cs="Arial"/>
          <w:b/>
          <w:szCs w:val="20"/>
          <w:lang w:val="fr-FR"/>
        </w:rPr>
      </w:pPr>
    </w:p>
    <w:p w:rsidR="00806EBB" w:rsidRPr="00133D42" w:rsidRDefault="00806EBB" w:rsidP="00806EBB">
      <w:pPr>
        <w:pStyle w:val="Listenabsatz"/>
        <w:numPr>
          <w:ilvl w:val="0"/>
          <w:numId w:val="24"/>
        </w:numPr>
        <w:tabs>
          <w:tab w:val="left" w:pos="7797"/>
        </w:tabs>
        <w:ind w:right="1268"/>
        <w:rPr>
          <w:rFonts w:cs="Arial"/>
          <w:b/>
          <w:sz w:val="24"/>
          <w:szCs w:val="24"/>
          <w:lang w:val="fr-FR"/>
        </w:rPr>
      </w:pPr>
      <w:r w:rsidRPr="00133D42">
        <w:rPr>
          <w:rFonts w:cs="Arial"/>
          <w:b/>
          <w:sz w:val="24"/>
          <w:szCs w:val="24"/>
          <w:lang w:val="fr-FR"/>
        </w:rPr>
        <w:t>L'entrée de commandes dépasse pour la première fois la barre du milliard</w:t>
      </w:r>
    </w:p>
    <w:p w:rsidR="00806EBB" w:rsidRPr="00133D42" w:rsidRDefault="00806EBB" w:rsidP="006E2819">
      <w:pPr>
        <w:pStyle w:val="Listenabsatz"/>
        <w:numPr>
          <w:ilvl w:val="0"/>
          <w:numId w:val="24"/>
        </w:numPr>
        <w:tabs>
          <w:tab w:val="left" w:pos="7797"/>
        </w:tabs>
        <w:ind w:right="1268"/>
        <w:rPr>
          <w:rFonts w:cs="Arial"/>
          <w:b/>
          <w:sz w:val="24"/>
          <w:szCs w:val="24"/>
          <w:lang w:val="fr-FR"/>
        </w:rPr>
      </w:pPr>
      <w:r w:rsidRPr="00133D42">
        <w:rPr>
          <w:rFonts w:cs="Arial"/>
          <w:b/>
          <w:sz w:val="24"/>
          <w:szCs w:val="24"/>
          <w:lang w:val="fr-FR"/>
        </w:rPr>
        <w:t>Le bénéfice avant intérêts et impôts atteint un niveau record de 50,5 millions d'euros</w:t>
      </w:r>
    </w:p>
    <w:p w:rsidR="00A41A3E" w:rsidRPr="00133D42" w:rsidRDefault="00394110" w:rsidP="006E2819">
      <w:pPr>
        <w:pStyle w:val="Listenabsatz"/>
        <w:numPr>
          <w:ilvl w:val="0"/>
          <w:numId w:val="24"/>
        </w:numPr>
        <w:tabs>
          <w:tab w:val="left" w:pos="7797"/>
        </w:tabs>
        <w:ind w:right="1268"/>
        <w:rPr>
          <w:rFonts w:cs="Arial"/>
          <w:b/>
          <w:sz w:val="24"/>
          <w:szCs w:val="24"/>
          <w:lang w:val="fr-FR"/>
        </w:rPr>
      </w:pPr>
      <w:r w:rsidRPr="00133D42">
        <w:rPr>
          <w:rFonts w:cs="Arial"/>
          <w:b/>
          <w:sz w:val="24"/>
          <w:szCs w:val="24"/>
          <w:lang w:val="fr-FR"/>
        </w:rPr>
        <w:t>Sept millions d'euros pour le programme de participation des employés</w:t>
      </w:r>
    </w:p>
    <w:p w:rsidR="003F2C3D" w:rsidRPr="00133D42" w:rsidRDefault="001F2DEF" w:rsidP="006E2819">
      <w:pPr>
        <w:pStyle w:val="Listenabsatz"/>
        <w:numPr>
          <w:ilvl w:val="0"/>
          <w:numId w:val="24"/>
        </w:numPr>
        <w:tabs>
          <w:tab w:val="left" w:pos="7797"/>
        </w:tabs>
        <w:ind w:right="1268"/>
        <w:rPr>
          <w:rFonts w:cs="Arial"/>
          <w:b/>
          <w:sz w:val="24"/>
          <w:szCs w:val="24"/>
          <w:lang w:val="fr-FR"/>
        </w:rPr>
      </w:pPr>
      <w:r w:rsidRPr="00133D42">
        <w:rPr>
          <w:rFonts w:cs="Arial"/>
          <w:b/>
          <w:sz w:val="24"/>
          <w:szCs w:val="24"/>
          <w:lang w:val="fr-FR"/>
        </w:rPr>
        <w:t>TGW investit 200 millions d'euros dans l'expansion de ses sites en Haute-Autriche</w:t>
      </w:r>
    </w:p>
    <w:p w:rsidR="002D4595" w:rsidRPr="00133D42" w:rsidRDefault="002D4595" w:rsidP="00F97F67">
      <w:pPr>
        <w:tabs>
          <w:tab w:val="left" w:pos="2514"/>
          <w:tab w:val="left" w:pos="7797"/>
        </w:tabs>
        <w:ind w:right="1693"/>
        <w:rPr>
          <w:rFonts w:cs="Arial"/>
          <w:b/>
          <w:szCs w:val="20"/>
          <w:lang w:val="fr-FR"/>
        </w:rPr>
      </w:pPr>
    </w:p>
    <w:p w:rsidR="00F97F67" w:rsidRPr="00133D42" w:rsidRDefault="00A93BE5" w:rsidP="00F97F67">
      <w:pPr>
        <w:tabs>
          <w:tab w:val="left" w:pos="7797"/>
        </w:tabs>
        <w:ind w:right="1693"/>
        <w:jc w:val="both"/>
        <w:rPr>
          <w:rFonts w:cs="Arial"/>
          <w:b/>
          <w:szCs w:val="20"/>
          <w:lang w:val="fr-FR"/>
        </w:rPr>
      </w:pPr>
      <w:r w:rsidRPr="00133D42">
        <w:rPr>
          <w:rFonts w:cs="Arial"/>
          <w:b/>
          <w:szCs w:val="20"/>
          <w:lang w:val="fr-FR"/>
        </w:rPr>
        <w:t>(Marchtrenk, le 23 septembre 2021) Le TGW Logistics Group a terminé avec brio son exercice 2020/2021 (du 1</w:t>
      </w:r>
      <w:r w:rsidRPr="00133D42">
        <w:rPr>
          <w:rFonts w:cs="Arial"/>
          <w:b/>
          <w:bCs/>
          <w:szCs w:val="20"/>
          <w:vertAlign w:val="superscript"/>
          <w:lang w:val="fr-FR"/>
        </w:rPr>
        <w:t>er</w:t>
      </w:r>
      <w:r w:rsidRPr="00133D42">
        <w:rPr>
          <w:rFonts w:cs="Arial"/>
          <w:b/>
          <w:szCs w:val="20"/>
          <w:lang w:val="fr-FR"/>
        </w:rPr>
        <w:t xml:space="preserve"> juillet 2020 au 30 juin 2021), réalisant un chiffre d'affaires de 813,1 millions d'euros. Avec environ 1,1 milliards d'euros, l'entrée de commandes a dépassé pour la première fois la barre du milliard et le bénéfice avant intérêts et impôts a augmenté à 50,5 millions d'euros. Dans les mois à venir, l'entreprise technologique créera 850 nouveaux emplois, dont la moitié en Haute-Autriche.</w:t>
      </w:r>
    </w:p>
    <w:p w:rsidR="00A93BE5" w:rsidRPr="00133D42" w:rsidRDefault="00A93BE5" w:rsidP="00F97F67">
      <w:pPr>
        <w:tabs>
          <w:tab w:val="left" w:pos="7797"/>
        </w:tabs>
        <w:ind w:right="1693"/>
        <w:jc w:val="both"/>
        <w:rPr>
          <w:rFonts w:cs="Arial"/>
          <w:szCs w:val="20"/>
          <w:lang w:val="fr-FR"/>
        </w:rPr>
      </w:pPr>
    </w:p>
    <w:p w:rsidR="00F23766" w:rsidRPr="00133D42" w:rsidRDefault="00F23766" w:rsidP="00F97F67">
      <w:pPr>
        <w:tabs>
          <w:tab w:val="left" w:pos="7797"/>
        </w:tabs>
        <w:ind w:right="1693"/>
        <w:jc w:val="both"/>
        <w:rPr>
          <w:rFonts w:cs="Arial"/>
          <w:szCs w:val="20"/>
          <w:lang w:val="fr-FR"/>
        </w:rPr>
      </w:pPr>
      <w:r w:rsidRPr="00133D42">
        <w:rPr>
          <w:rFonts w:cs="Arial"/>
          <w:szCs w:val="20"/>
          <w:lang w:val="fr-FR"/>
        </w:rPr>
        <w:t xml:space="preserve">Harald Schröpf, Chief </w:t>
      </w:r>
      <w:proofErr w:type="spellStart"/>
      <w:r w:rsidRPr="00133D42">
        <w:rPr>
          <w:rFonts w:cs="Arial"/>
          <w:szCs w:val="20"/>
          <w:lang w:val="fr-FR"/>
        </w:rPr>
        <w:t>Executive</w:t>
      </w:r>
      <w:proofErr w:type="spellEnd"/>
      <w:r w:rsidRPr="00133D42">
        <w:rPr>
          <w:rFonts w:cs="Arial"/>
          <w:szCs w:val="20"/>
          <w:lang w:val="fr-FR"/>
        </w:rPr>
        <w:t xml:space="preserve"> </w:t>
      </w:r>
      <w:proofErr w:type="spellStart"/>
      <w:r w:rsidRPr="00133D42">
        <w:rPr>
          <w:rFonts w:cs="Arial"/>
          <w:szCs w:val="20"/>
          <w:lang w:val="fr-FR"/>
        </w:rPr>
        <w:t>Officer</w:t>
      </w:r>
      <w:proofErr w:type="spellEnd"/>
      <w:r w:rsidRPr="00133D42">
        <w:rPr>
          <w:rFonts w:cs="Arial"/>
          <w:szCs w:val="20"/>
          <w:lang w:val="fr-FR"/>
        </w:rPr>
        <w:t xml:space="preserve"> du TGW Logistics Group, est très content avec le développement :</w:t>
      </w:r>
    </w:p>
    <w:p w:rsidR="00F23766" w:rsidRPr="00133D42" w:rsidRDefault="00F23766" w:rsidP="00F97F67">
      <w:pPr>
        <w:tabs>
          <w:tab w:val="left" w:pos="7797"/>
        </w:tabs>
        <w:ind w:right="1693"/>
        <w:jc w:val="both"/>
        <w:rPr>
          <w:rFonts w:cs="Arial"/>
          <w:szCs w:val="20"/>
          <w:lang w:val="fr-FR"/>
        </w:rPr>
      </w:pPr>
    </w:p>
    <w:p w:rsidR="00D319E5" w:rsidRPr="00133D42" w:rsidRDefault="00F23766" w:rsidP="00F97F67">
      <w:pPr>
        <w:tabs>
          <w:tab w:val="left" w:pos="6237"/>
          <w:tab w:val="left" w:pos="7797"/>
        </w:tabs>
        <w:ind w:left="567" w:right="2260"/>
        <w:jc w:val="both"/>
        <w:rPr>
          <w:rFonts w:cs="Arial"/>
          <w:i/>
          <w:szCs w:val="20"/>
          <w:lang w:val="fr-FR"/>
        </w:rPr>
      </w:pPr>
      <w:r w:rsidRPr="00133D42">
        <w:rPr>
          <w:rFonts w:cs="Arial"/>
          <w:i/>
          <w:szCs w:val="20"/>
          <w:lang w:val="fr-FR"/>
        </w:rPr>
        <w:t xml:space="preserve">« Ces derniers dix-huit mois étaient très difficiles pour TGW – mais aussi exceptionnels. Je suis impressionné par l'engagement de nos collaborateurs. Ensemble, nous avons fait face aux conséquences de l'épidémie de coronavirus avec succès. Pour la première fois dans notre histoire, nous avons franchi la barre du milliard pour l'entrée de commandes et en même temps, notre bénéfice avant intérêts et impôts a atteint un niveau record de 50,5 millions d'euros. </w:t>
      </w:r>
      <w:r w:rsidRPr="00133D42">
        <w:rPr>
          <w:rFonts w:cs="Arial"/>
          <w:szCs w:val="20"/>
          <w:lang w:val="fr-FR"/>
        </w:rPr>
        <w:t>Le chiffre d'affaires s'élève à 813,1 millions d'euros. »</w:t>
      </w:r>
    </w:p>
    <w:p w:rsidR="00A13A0A" w:rsidRPr="00133D42" w:rsidRDefault="00A13A0A" w:rsidP="00A13A0A">
      <w:pPr>
        <w:tabs>
          <w:tab w:val="left" w:pos="6237"/>
          <w:tab w:val="left" w:pos="7797"/>
        </w:tabs>
        <w:ind w:right="2260"/>
        <w:jc w:val="both"/>
        <w:rPr>
          <w:rFonts w:cs="Arial"/>
          <w:i/>
          <w:szCs w:val="20"/>
          <w:lang w:val="fr-FR"/>
        </w:rPr>
      </w:pPr>
    </w:p>
    <w:p w:rsidR="00EF38CE" w:rsidRPr="00133D42" w:rsidRDefault="00060655" w:rsidP="00EF7188">
      <w:pPr>
        <w:tabs>
          <w:tab w:val="left" w:pos="6237"/>
          <w:tab w:val="left" w:pos="7797"/>
        </w:tabs>
        <w:ind w:right="1693"/>
        <w:jc w:val="both"/>
        <w:rPr>
          <w:rFonts w:cs="Arial"/>
          <w:szCs w:val="20"/>
          <w:lang w:val="fr-FR"/>
        </w:rPr>
      </w:pPr>
      <w:r w:rsidRPr="00133D42">
        <w:rPr>
          <w:rFonts w:cs="Arial"/>
          <w:szCs w:val="20"/>
          <w:lang w:val="fr-FR"/>
        </w:rPr>
        <w:t xml:space="preserve">En mars 2021, TGW a vendu sa division américaine de systèmes de convoyage à un investisseur stratégique. </w:t>
      </w:r>
    </w:p>
    <w:p w:rsidR="00EF38CE" w:rsidRPr="00133D42" w:rsidRDefault="00EF38CE" w:rsidP="00EF7188">
      <w:pPr>
        <w:tabs>
          <w:tab w:val="left" w:pos="6237"/>
          <w:tab w:val="left" w:pos="7797"/>
        </w:tabs>
        <w:ind w:right="1693"/>
        <w:jc w:val="both"/>
        <w:rPr>
          <w:rFonts w:cs="Arial"/>
          <w:szCs w:val="20"/>
          <w:lang w:val="fr-FR"/>
        </w:rPr>
      </w:pPr>
    </w:p>
    <w:p w:rsidR="001F2C8B" w:rsidRDefault="00D067FC" w:rsidP="002A41CC">
      <w:pPr>
        <w:tabs>
          <w:tab w:val="left" w:pos="6237"/>
          <w:tab w:val="left" w:pos="7230"/>
        </w:tabs>
        <w:ind w:left="567" w:right="2260"/>
        <w:jc w:val="both"/>
        <w:rPr>
          <w:rFonts w:cs="Arial"/>
          <w:i/>
          <w:szCs w:val="20"/>
          <w:lang w:val="fr-FR"/>
        </w:rPr>
      </w:pPr>
      <w:r w:rsidRPr="00133D42">
        <w:rPr>
          <w:rFonts w:cs="Arial"/>
          <w:i/>
          <w:szCs w:val="20"/>
          <w:lang w:val="fr-FR"/>
        </w:rPr>
        <w:lastRenderedPageBreak/>
        <w:t>« Cette décision fait partie de notre stratégie de standardisation globale. Le chiffre d'affaires de la section vendue – environ 80 millions d'euros en 2019/20 – n'a pas été pris en compte pour le chiffre d'affaires total pour des raisons de bilan. Si on considérait cette partie vendue de l'entreprise, le chiffre d'affaires de TGW aurait augmenté de dix pour cent. »</w:t>
      </w:r>
    </w:p>
    <w:p w:rsidR="00A25A38" w:rsidRPr="00133D42" w:rsidRDefault="00A25A38" w:rsidP="002A41CC">
      <w:pPr>
        <w:tabs>
          <w:tab w:val="left" w:pos="6237"/>
          <w:tab w:val="left" w:pos="7230"/>
        </w:tabs>
        <w:ind w:left="567" w:right="2260"/>
        <w:jc w:val="both"/>
        <w:rPr>
          <w:rFonts w:cs="Arial"/>
          <w:i/>
          <w:szCs w:val="20"/>
          <w:lang w:val="fr-FR"/>
        </w:rPr>
      </w:pPr>
    </w:p>
    <w:p w:rsidR="00300D12" w:rsidRPr="00133D42" w:rsidRDefault="006E5B37" w:rsidP="00EF7188">
      <w:pPr>
        <w:tabs>
          <w:tab w:val="left" w:pos="6237"/>
          <w:tab w:val="left" w:pos="7797"/>
        </w:tabs>
        <w:ind w:right="1693"/>
        <w:jc w:val="both"/>
        <w:rPr>
          <w:rFonts w:cs="Arial"/>
          <w:szCs w:val="20"/>
          <w:lang w:val="fr-FR"/>
        </w:rPr>
      </w:pPr>
      <w:r w:rsidRPr="00133D42">
        <w:rPr>
          <w:rFonts w:cs="Arial"/>
          <w:szCs w:val="20"/>
          <w:lang w:val="fr-FR"/>
        </w:rPr>
        <w:t>Pendant l'exercice en cours, TGW envisage aussi un autre jalon : le chiffre d'affaires devrait dépasser la barre du milliard L'entrée de commandes devrait clairement dépasser un milliard ; les marchés en croissance stratégiques sont l'Europe et l'Amérique du Nord.</w:t>
      </w:r>
    </w:p>
    <w:p w:rsidR="000E1E91" w:rsidRPr="00133D42" w:rsidRDefault="000E1E91" w:rsidP="00EF7188">
      <w:pPr>
        <w:tabs>
          <w:tab w:val="left" w:pos="6237"/>
          <w:tab w:val="left" w:pos="7797"/>
        </w:tabs>
        <w:ind w:right="1693"/>
        <w:jc w:val="both"/>
        <w:rPr>
          <w:rFonts w:cs="Arial"/>
          <w:szCs w:val="20"/>
          <w:lang w:val="fr-FR"/>
        </w:rPr>
      </w:pPr>
    </w:p>
    <w:p w:rsidR="00D319E5" w:rsidRPr="00133D42" w:rsidRDefault="00C43A13" w:rsidP="00F97F67">
      <w:pPr>
        <w:tabs>
          <w:tab w:val="left" w:pos="6237"/>
          <w:tab w:val="left" w:pos="7797"/>
        </w:tabs>
        <w:ind w:right="2402"/>
        <w:jc w:val="both"/>
        <w:rPr>
          <w:rFonts w:cs="Arial"/>
          <w:b/>
          <w:szCs w:val="20"/>
          <w:lang w:val="fr-FR"/>
        </w:rPr>
      </w:pPr>
      <w:r w:rsidRPr="00133D42">
        <w:rPr>
          <w:rFonts w:cs="Arial"/>
          <w:b/>
          <w:szCs w:val="20"/>
          <w:lang w:val="fr-FR"/>
        </w:rPr>
        <w:t>Investissement dans l'intelligence artificielle, les logiciels et la robotique</w:t>
      </w:r>
    </w:p>
    <w:p w:rsidR="000E1E91" w:rsidRPr="00133D42" w:rsidRDefault="000E1E91" w:rsidP="00F97F67">
      <w:pPr>
        <w:tabs>
          <w:tab w:val="left" w:pos="6237"/>
          <w:tab w:val="left" w:pos="7797"/>
        </w:tabs>
        <w:ind w:right="2402"/>
        <w:jc w:val="both"/>
        <w:rPr>
          <w:rFonts w:cs="Arial"/>
          <w:b/>
          <w:szCs w:val="20"/>
          <w:lang w:val="fr-FR"/>
        </w:rPr>
      </w:pPr>
    </w:p>
    <w:p w:rsidR="00EF38CE" w:rsidRPr="00133D42" w:rsidRDefault="00692972" w:rsidP="00C22720">
      <w:pPr>
        <w:tabs>
          <w:tab w:val="left" w:pos="6237"/>
          <w:tab w:val="left" w:pos="7797"/>
        </w:tabs>
        <w:ind w:right="1693"/>
        <w:jc w:val="both"/>
        <w:rPr>
          <w:rFonts w:cs="Arial"/>
          <w:szCs w:val="20"/>
          <w:lang w:val="fr-FR"/>
        </w:rPr>
      </w:pPr>
      <w:r w:rsidRPr="00133D42">
        <w:rPr>
          <w:rFonts w:cs="Arial"/>
          <w:szCs w:val="20"/>
          <w:lang w:val="fr-FR"/>
        </w:rPr>
        <w:t>Le budget de recherche et de développement a augmenté de plus de 17 pour cent à 32,8 millions d'euros. Dans l'exercice en cours, cette valeur sera fortement augmentée encore une fois. L'accent est mis sur l'intelligence artificielle, les logiciels et la robotique. Ces technologies sont aussi la base pour l'automatisation de ces processus dans les centres logistiques pour lesquels les collaborateurs sont difficiles à trouver.</w:t>
      </w:r>
    </w:p>
    <w:p w:rsidR="00C43A13" w:rsidRPr="00133D42" w:rsidRDefault="00C43A13" w:rsidP="00C22720">
      <w:pPr>
        <w:tabs>
          <w:tab w:val="left" w:pos="6237"/>
          <w:tab w:val="left" w:pos="7797"/>
        </w:tabs>
        <w:ind w:right="1693"/>
        <w:jc w:val="both"/>
        <w:rPr>
          <w:rFonts w:cs="Arial"/>
          <w:szCs w:val="20"/>
          <w:lang w:val="fr-FR"/>
        </w:rPr>
      </w:pPr>
    </w:p>
    <w:p w:rsidR="006B47AA" w:rsidRPr="00133D42" w:rsidRDefault="008B2ED2" w:rsidP="00F97F67">
      <w:pPr>
        <w:tabs>
          <w:tab w:val="left" w:pos="6237"/>
          <w:tab w:val="left" w:pos="7797"/>
        </w:tabs>
        <w:ind w:right="2402"/>
        <w:jc w:val="both"/>
        <w:rPr>
          <w:rFonts w:cs="Arial"/>
          <w:b/>
          <w:szCs w:val="20"/>
          <w:lang w:val="fr-FR"/>
        </w:rPr>
      </w:pPr>
      <w:r w:rsidRPr="00133D42">
        <w:rPr>
          <w:rFonts w:cs="Arial"/>
          <w:b/>
          <w:szCs w:val="20"/>
          <w:lang w:val="fr-FR"/>
        </w:rPr>
        <w:t>Sept millions d'euros pour le programme de participation des employés</w:t>
      </w:r>
    </w:p>
    <w:p w:rsidR="0003447B" w:rsidRPr="00133D42" w:rsidRDefault="0003447B" w:rsidP="00F97F67">
      <w:pPr>
        <w:tabs>
          <w:tab w:val="left" w:pos="7797"/>
        </w:tabs>
        <w:ind w:right="1693"/>
        <w:jc w:val="both"/>
        <w:rPr>
          <w:rFonts w:cs="Arial"/>
          <w:szCs w:val="20"/>
          <w:lang w:val="fr-FR"/>
        </w:rPr>
      </w:pPr>
    </w:p>
    <w:p w:rsidR="00232D10" w:rsidRPr="00133D42" w:rsidRDefault="00871F96" w:rsidP="00F97F67">
      <w:pPr>
        <w:tabs>
          <w:tab w:val="left" w:pos="7797"/>
        </w:tabs>
        <w:ind w:right="1693"/>
        <w:jc w:val="both"/>
        <w:rPr>
          <w:rFonts w:cs="Arial"/>
          <w:szCs w:val="20"/>
          <w:lang w:val="fr-FR"/>
        </w:rPr>
      </w:pPr>
      <w:r w:rsidRPr="00133D42">
        <w:rPr>
          <w:rFonts w:cs="Arial"/>
          <w:szCs w:val="20"/>
          <w:lang w:val="fr-FR"/>
        </w:rPr>
        <w:t>C'est la quatrième fois que TGW distribue, dans le cadre du programme de participation des employés, la somme de sept millions d'euros pour l'exercice 2020/21. Le concept se concentre sur la prise de responsabilité et la participation équitable au succès économique, en parfaite harmonie avec notre philosophie « Se concentrer sur l'humain – apprendre et s'épanouir ». Les collaborateurs peuvent choisir entre un versement en argent ou en équivalent temps ou, pour la première fois, une nouvelle offre mettant l'accent sur la santé.</w:t>
      </w:r>
    </w:p>
    <w:p w:rsidR="00AE4EDA" w:rsidRPr="00133D42" w:rsidRDefault="00AE4EDA" w:rsidP="00695F5D">
      <w:pPr>
        <w:ind w:right="1693"/>
        <w:rPr>
          <w:rFonts w:cs="Arial"/>
          <w:b/>
          <w:szCs w:val="20"/>
          <w:lang w:val="fr-FR"/>
        </w:rPr>
      </w:pPr>
    </w:p>
    <w:p w:rsidR="0034111E" w:rsidRPr="00133D42" w:rsidRDefault="001F2C8B" w:rsidP="00F97F67">
      <w:pPr>
        <w:ind w:right="1693"/>
        <w:jc w:val="both"/>
        <w:rPr>
          <w:rFonts w:cs="Arial"/>
          <w:b/>
          <w:szCs w:val="20"/>
          <w:lang w:val="fr-FR"/>
        </w:rPr>
      </w:pPr>
      <w:r w:rsidRPr="00133D42">
        <w:rPr>
          <w:rFonts w:cs="Arial"/>
          <w:b/>
          <w:szCs w:val="20"/>
          <w:lang w:val="fr-FR"/>
        </w:rPr>
        <w:t>TGW crée 850 nouveaux emplois</w:t>
      </w:r>
    </w:p>
    <w:p w:rsidR="0034111E" w:rsidRPr="00133D42" w:rsidRDefault="0034111E" w:rsidP="00F97F67">
      <w:pPr>
        <w:ind w:right="1693"/>
        <w:jc w:val="both"/>
        <w:rPr>
          <w:rFonts w:cs="Arial"/>
          <w:szCs w:val="20"/>
          <w:lang w:val="fr-FR"/>
        </w:rPr>
      </w:pPr>
    </w:p>
    <w:p w:rsidR="0034111E" w:rsidRPr="00133D42" w:rsidRDefault="008961A5" w:rsidP="00F97F67">
      <w:pPr>
        <w:ind w:right="1693"/>
        <w:jc w:val="both"/>
        <w:rPr>
          <w:rFonts w:cs="Arial"/>
          <w:szCs w:val="20"/>
          <w:lang w:val="fr-FR"/>
        </w:rPr>
      </w:pPr>
      <w:r w:rsidRPr="00133D42">
        <w:rPr>
          <w:rFonts w:cs="Arial"/>
          <w:szCs w:val="20"/>
          <w:lang w:val="fr-FR"/>
        </w:rPr>
        <w:t>Le nombre de collaborateurs a augmenté à 3 766 en 2020/21. TGW, le spécialiste de l'intralogistique, poursuit sa croissance et créera 850 emplois supplémentaires dans l'exercice en cours, dont plus de la moitié en Haute-Autriche. TGW focalise sa recherche sur des spécialistes en logiciels et informatique, des experts en commande, des techniciens se service ainsi que des spécialistes en développement. Harald Schröpf souligne :</w:t>
      </w:r>
    </w:p>
    <w:p w:rsidR="00EC6F51" w:rsidRPr="00133D42" w:rsidRDefault="00EC6F51" w:rsidP="00D5780A">
      <w:pPr>
        <w:ind w:right="2260"/>
        <w:jc w:val="both"/>
        <w:rPr>
          <w:rFonts w:cs="Arial"/>
          <w:i/>
          <w:szCs w:val="20"/>
          <w:lang w:val="fr-FR"/>
        </w:rPr>
      </w:pPr>
    </w:p>
    <w:p w:rsidR="005361F2" w:rsidRDefault="00EC6F51" w:rsidP="00C81404">
      <w:pPr>
        <w:ind w:left="567" w:right="2260"/>
        <w:jc w:val="both"/>
        <w:rPr>
          <w:rFonts w:cs="Arial"/>
          <w:i/>
          <w:szCs w:val="20"/>
          <w:lang w:val="fr-FR"/>
        </w:rPr>
      </w:pPr>
      <w:r w:rsidRPr="00133D42">
        <w:rPr>
          <w:rFonts w:cs="Arial"/>
          <w:i/>
          <w:szCs w:val="20"/>
          <w:lang w:val="fr-FR"/>
        </w:rPr>
        <w:lastRenderedPageBreak/>
        <w:t>« Le succès repose en grande partie sur le savoir-faire et l'engagement de nos collaborateurs. Étant une entreprise technologique, nous travaillons dans un secteur innovateur et dynamique. C'est seulement avec une forte équipe que nous pouvons obtenir le meilleur résultat pour nos clients internationaux. Pour cela, nous n'offrons pas seulement des postes passionnants, mais aussi un environnement de travail ultramoderne, de nombreux avantages, des horaires de travail flexibles et un modèle de télétravail généreux. »</w:t>
      </w:r>
    </w:p>
    <w:p w:rsidR="00A25A38" w:rsidRPr="00133D42" w:rsidRDefault="00A25A38" w:rsidP="00C81404">
      <w:pPr>
        <w:ind w:left="567" w:right="2260"/>
        <w:jc w:val="both"/>
        <w:rPr>
          <w:rFonts w:cs="Arial"/>
          <w:i/>
          <w:szCs w:val="20"/>
          <w:lang w:val="fr-FR"/>
        </w:rPr>
      </w:pPr>
    </w:p>
    <w:p w:rsidR="00B364CF" w:rsidRPr="00133D42" w:rsidRDefault="002D5CA1" w:rsidP="00B364CF">
      <w:pPr>
        <w:ind w:right="1693"/>
        <w:jc w:val="both"/>
        <w:rPr>
          <w:rFonts w:cs="Arial"/>
          <w:b/>
          <w:szCs w:val="20"/>
          <w:lang w:val="fr-FR"/>
        </w:rPr>
      </w:pPr>
      <w:r w:rsidRPr="00133D42">
        <w:rPr>
          <w:rFonts w:cs="Arial"/>
          <w:b/>
          <w:szCs w:val="20"/>
          <w:lang w:val="fr-FR"/>
        </w:rPr>
        <w:t>Investissement de 200 millions d'euros dans les sites</w:t>
      </w:r>
    </w:p>
    <w:p w:rsidR="00D63258" w:rsidRPr="00133D42" w:rsidRDefault="00D63258" w:rsidP="00B364CF">
      <w:pPr>
        <w:ind w:right="1693"/>
        <w:jc w:val="both"/>
        <w:rPr>
          <w:rFonts w:cs="Arial"/>
          <w:b/>
          <w:szCs w:val="20"/>
          <w:lang w:val="fr-FR"/>
        </w:rPr>
      </w:pPr>
    </w:p>
    <w:p w:rsidR="006872A1" w:rsidRPr="00133D42" w:rsidRDefault="00D63258" w:rsidP="00806EBB">
      <w:pPr>
        <w:ind w:right="1693"/>
        <w:jc w:val="both"/>
        <w:rPr>
          <w:rFonts w:cs="Arial"/>
          <w:szCs w:val="20"/>
          <w:lang w:val="fr-FR"/>
        </w:rPr>
      </w:pPr>
      <w:r w:rsidRPr="00133D42">
        <w:rPr>
          <w:rFonts w:cs="Arial"/>
          <w:szCs w:val="20"/>
          <w:lang w:val="fr-FR"/>
        </w:rPr>
        <w:t>Pour assurer la croissance à venir, TGW investit 200 millions d'euros dans ses sites jusqu'à 202</w:t>
      </w:r>
      <w:r w:rsidR="00A25A38">
        <w:rPr>
          <w:rFonts w:cs="Arial"/>
          <w:szCs w:val="20"/>
          <w:lang w:val="fr-FR"/>
        </w:rPr>
        <w:t>6</w:t>
      </w:r>
      <w:r w:rsidRPr="00133D42">
        <w:rPr>
          <w:rFonts w:cs="Arial"/>
          <w:szCs w:val="20"/>
          <w:lang w:val="fr-FR"/>
        </w:rPr>
        <w:t xml:space="preserve">. </w:t>
      </w:r>
      <w:r w:rsidR="00A25A38" w:rsidRPr="00A25A38">
        <w:rPr>
          <w:rFonts w:cs="Arial"/>
          <w:szCs w:val="20"/>
          <w:lang w:val="fr-FR"/>
        </w:rPr>
        <w:t>Sur les sites autrichiens</w:t>
      </w:r>
      <w:r w:rsidRPr="00133D42">
        <w:rPr>
          <w:rFonts w:cs="Arial"/>
          <w:szCs w:val="20"/>
          <w:lang w:val="fr-FR"/>
        </w:rPr>
        <w:t xml:space="preserve">, des bureaux pour </w:t>
      </w:r>
      <w:r w:rsidR="00A25A38" w:rsidRPr="00A25A38">
        <w:rPr>
          <w:rFonts w:cs="Arial"/>
          <w:szCs w:val="20"/>
          <w:lang w:val="fr-FR"/>
        </w:rPr>
        <w:t>8</w:t>
      </w:r>
      <w:r w:rsidRPr="00A25A38">
        <w:rPr>
          <w:rFonts w:cs="Arial"/>
          <w:szCs w:val="20"/>
          <w:lang w:val="fr-FR"/>
        </w:rPr>
        <w:t>00</w:t>
      </w:r>
      <w:r w:rsidRPr="00133D42">
        <w:rPr>
          <w:rFonts w:cs="Arial"/>
          <w:szCs w:val="20"/>
          <w:lang w:val="fr-FR"/>
        </w:rPr>
        <w:t xml:space="preserve"> collaborateurs et un hall de production avec un entrepôt hautement automatisé avec une surface totale d'environ </w:t>
      </w:r>
      <w:r w:rsidR="00A25A38">
        <w:rPr>
          <w:rFonts w:cs="Arial"/>
          <w:szCs w:val="20"/>
          <w:lang w:val="fr-FR"/>
        </w:rPr>
        <w:t>20</w:t>
      </w:r>
      <w:r w:rsidRPr="00133D42">
        <w:rPr>
          <w:rFonts w:cs="Arial"/>
          <w:szCs w:val="20"/>
          <w:lang w:val="fr-FR"/>
        </w:rPr>
        <w:t> 000 m² seront construits. En dehors de cela, un centre d'apprentissage et de formation continue sera construit, où TGW lancera un programme intégré pour l'apprentissage et la formation continue professionnels et personnels.</w:t>
      </w:r>
    </w:p>
    <w:p w:rsidR="00DB146E" w:rsidRPr="00133D42" w:rsidRDefault="00DB146E" w:rsidP="00806EBB">
      <w:pPr>
        <w:ind w:right="1693"/>
        <w:jc w:val="both"/>
        <w:rPr>
          <w:rFonts w:cs="Arial"/>
          <w:szCs w:val="20"/>
          <w:lang w:val="fr-FR"/>
        </w:rPr>
      </w:pPr>
    </w:p>
    <w:p w:rsidR="009B1B34" w:rsidRPr="00133D42" w:rsidRDefault="00DB146E" w:rsidP="00806EBB">
      <w:pPr>
        <w:ind w:right="1693"/>
        <w:jc w:val="both"/>
        <w:rPr>
          <w:rFonts w:cs="Arial"/>
          <w:szCs w:val="20"/>
          <w:lang w:val="fr-FR"/>
        </w:rPr>
      </w:pPr>
      <w:r w:rsidRPr="00133D42">
        <w:rPr>
          <w:rFonts w:cs="Arial"/>
          <w:szCs w:val="20"/>
          <w:lang w:val="fr-FR"/>
        </w:rPr>
        <w:t>TGW investit auss</w:t>
      </w:r>
      <w:r w:rsidR="00EA0ECC">
        <w:rPr>
          <w:rFonts w:cs="Arial"/>
          <w:szCs w:val="20"/>
          <w:lang w:val="fr-FR"/>
        </w:rPr>
        <w:t>i dans ses sites internationaux :</w:t>
      </w:r>
      <w:r w:rsidRPr="00133D42">
        <w:rPr>
          <w:rFonts w:cs="Arial"/>
          <w:szCs w:val="20"/>
          <w:lang w:val="fr-FR"/>
        </w:rPr>
        <w:t xml:space="preserve"> les spécialistes en automatisation de TGW Robotics ont </w:t>
      </w:r>
      <w:r w:rsidR="00133D42" w:rsidRPr="00133D42">
        <w:rPr>
          <w:rFonts w:cs="Arial"/>
          <w:szCs w:val="20"/>
          <w:lang w:val="fr-FR"/>
        </w:rPr>
        <w:t>acheté</w:t>
      </w:r>
      <w:r w:rsidRPr="00133D42">
        <w:rPr>
          <w:rFonts w:cs="Arial"/>
          <w:szCs w:val="20"/>
          <w:lang w:val="fr-FR"/>
        </w:rPr>
        <w:t xml:space="preserve"> un nouveau terrain d'entreprise deux fois plus grand près de Rosenheim (Bavière).</w:t>
      </w:r>
    </w:p>
    <w:p w:rsidR="00DB146E" w:rsidRPr="00133D42" w:rsidRDefault="00DB146E" w:rsidP="00806EBB">
      <w:pPr>
        <w:ind w:right="1693"/>
        <w:jc w:val="both"/>
        <w:rPr>
          <w:rFonts w:cs="Arial"/>
          <w:szCs w:val="20"/>
          <w:lang w:val="fr-FR"/>
        </w:rPr>
      </w:pPr>
    </w:p>
    <w:p w:rsidR="009B1B34" w:rsidRPr="00133D42" w:rsidRDefault="009B1B34" w:rsidP="009B1B34">
      <w:pPr>
        <w:tabs>
          <w:tab w:val="left" w:pos="6237"/>
          <w:tab w:val="left" w:pos="7797"/>
        </w:tabs>
        <w:ind w:left="567" w:right="2260"/>
        <w:jc w:val="both"/>
        <w:rPr>
          <w:rFonts w:cs="Arial"/>
          <w:i/>
          <w:szCs w:val="20"/>
          <w:lang w:val="fr-FR"/>
        </w:rPr>
      </w:pPr>
      <w:bookmarkStart w:id="0" w:name="_GoBack"/>
      <w:r w:rsidRPr="00133D42">
        <w:rPr>
          <w:rFonts w:cs="Arial"/>
          <w:i/>
          <w:szCs w:val="20"/>
          <w:lang w:val="fr-FR"/>
        </w:rPr>
        <w:t xml:space="preserve">« Tous les signes indiquent une croissance continue. </w:t>
      </w:r>
      <w:bookmarkEnd w:id="0"/>
      <w:r w:rsidRPr="00133D42">
        <w:rPr>
          <w:rFonts w:cs="Arial"/>
          <w:i/>
          <w:szCs w:val="20"/>
          <w:lang w:val="fr-FR"/>
        </w:rPr>
        <w:t>TGW investit massivement dans la recherche et le développement, l'infrastructure et la formation de ces collaborateurs. En tant qu'entreprise appartenant à une fondation, nous avons la sécurité et la stabilité pour pouvoir penser et agir à long terme. »</w:t>
      </w:r>
    </w:p>
    <w:p w:rsidR="009B1B34" w:rsidRPr="00133D42" w:rsidRDefault="009B1B34" w:rsidP="00806EBB">
      <w:pPr>
        <w:ind w:right="1693"/>
        <w:jc w:val="both"/>
        <w:rPr>
          <w:rFonts w:cs="Arial"/>
          <w:szCs w:val="20"/>
          <w:lang w:val="fr-FR"/>
        </w:rPr>
      </w:pPr>
    </w:p>
    <w:p w:rsidR="006341BC" w:rsidRPr="00133D42" w:rsidRDefault="006341BC" w:rsidP="00806EBB">
      <w:pPr>
        <w:ind w:right="1693"/>
        <w:jc w:val="both"/>
        <w:rPr>
          <w:rFonts w:cs="Arial"/>
          <w:szCs w:val="20"/>
          <w:lang w:val="fr-FR"/>
        </w:rPr>
      </w:pPr>
    </w:p>
    <w:p w:rsidR="001F37F7" w:rsidRPr="00133D42" w:rsidRDefault="001F37F7" w:rsidP="00806EBB">
      <w:pPr>
        <w:ind w:right="1693"/>
        <w:jc w:val="both"/>
        <w:rPr>
          <w:rFonts w:cs="Arial"/>
          <w:szCs w:val="20"/>
          <w:lang w:val="fr-FR"/>
        </w:rPr>
      </w:pPr>
    </w:p>
    <w:p w:rsidR="001F37F7" w:rsidRPr="00133D42" w:rsidRDefault="001F37F7" w:rsidP="00806EBB">
      <w:pPr>
        <w:ind w:right="1693"/>
        <w:jc w:val="both"/>
        <w:rPr>
          <w:rFonts w:cs="Arial"/>
          <w:szCs w:val="20"/>
          <w:lang w:val="fr-FR"/>
        </w:rPr>
      </w:pPr>
    </w:p>
    <w:p w:rsidR="00DD14F8" w:rsidRPr="00133D42" w:rsidRDefault="00DD14F8" w:rsidP="00806EBB">
      <w:pPr>
        <w:ind w:right="1693"/>
        <w:jc w:val="both"/>
        <w:rPr>
          <w:rFonts w:cs="Arial"/>
          <w:szCs w:val="20"/>
          <w:lang w:val="fr-FR"/>
        </w:rPr>
      </w:pPr>
    </w:p>
    <w:p w:rsidR="00DD14F8" w:rsidRPr="00133D42" w:rsidRDefault="00DD14F8" w:rsidP="00806EBB">
      <w:pPr>
        <w:ind w:right="1693"/>
        <w:jc w:val="both"/>
        <w:rPr>
          <w:rFonts w:cs="Arial"/>
          <w:szCs w:val="20"/>
          <w:lang w:val="fr-FR"/>
        </w:rPr>
      </w:pPr>
    </w:p>
    <w:p w:rsidR="00DD14F8" w:rsidRDefault="00DD14F8" w:rsidP="00806EBB">
      <w:pPr>
        <w:ind w:right="1693"/>
        <w:jc w:val="both"/>
        <w:rPr>
          <w:rFonts w:cs="Arial"/>
          <w:szCs w:val="20"/>
          <w:lang w:val="fr-FR"/>
        </w:rPr>
      </w:pPr>
    </w:p>
    <w:p w:rsidR="00EA0ECC" w:rsidRPr="00133D42" w:rsidRDefault="00EA0ECC" w:rsidP="00806EBB">
      <w:pPr>
        <w:ind w:right="1693"/>
        <w:jc w:val="both"/>
        <w:rPr>
          <w:rFonts w:cs="Arial"/>
          <w:szCs w:val="20"/>
          <w:lang w:val="fr-FR"/>
        </w:rPr>
      </w:pPr>
    </w:p>
    <w:p w:rsidR="00EB06BF" w:rsidRPr="00133D42" w:rsidRDefault="00EB06BF" w:rsidP="00806EBB">
      <w:pPr>
        <w:ind w:right="1693"/>
        <w:jc w:val="both"/>
        <w:rPr>
          <w:rFonts w:cs="Arial"/>
          <w:szCs w:val="20"/>
          <w:lang w:val="fr-FR"/>
        </w:rPr>
      </w:pPr>
    </w:p>
    <w:p w:rsidR="00514468" w:rsidRPr="00133D42" w:rsidRDefault="008E40A7"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2B36BF" w:rsidRPr="00133D42">
          <w:rPr>
            <w:rStyle w:val="Hyperlink"/>
            <w:rFonts w:ascii="Arial" w:hAnsi="Arial" w:cs="Arial"/>
            <w:sz w:val="20"/>
            <w:szCs w:val="20"/>
            <w:lang w:val="fr-FR"/>
          </w:rPr>
          <w:t>www.tgw-group.com</w:t>
        </w:r>
      </w:hyperlink>
      <w:r w:rsidR="002B36BF" w:rsidRPr="00133D42">
        <w:rPr>
          <w:rFonts w:ascii="Arial" w:hAnsi="Arial" w:cs="Arial"/>
          <w:sz w:val="20"/>
          <w:szCs w:val="20"/>
          <w:lang w:val="fr-FR"/>
        </w:rPr>
        <w:br/>
      </w:r>
    </w:p>
    <w:p w:rsidR="000F039C" w:rsidRPr="00133D42"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133D42">
        <w:rPr>
          <w:rFonts w:ascii="Arial" w:hAnsi="Arial" w:cs="Arial"/>
          <w:b/>
          <w:sz w:val="20"/>
          <w:szCs w:val="20"/>
          <w:lang w:val="fr-FR"/>
        </w:rPr>
        <w:lastRenderedPageBreak/>
        <w:t>À propos de TGW Logistics Group :</w:t>
      </w:r>
    </w:p>
    <w:p w:rsidR="000F039C" w:rsidRPr="00133D42" w:rsidRDefault="000F039C" w:rsidP="000F039C">
      <w:pPr>
        <w:spacing w:line="240" w:lineRule="auto"/>
        <w:ind w:right="1837"/>
        <w:rPr>
          <w:rFonts w:cs="Arial"/>
          <w:szCs w:val="20"/>
          <w:lang w:val="fr-FR"/>
        </w:rPr>
      </w:pPr>
      <w:r w:rsidRPr="00133D42">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133D42">
        <w:rPr>
          <w:rFonts w:cs="Arial"/>
          <w:szCs w:val="20"/>
          <w:lang w:val="fr-FR"/>
        </w:rPr>
        <w:t>de A</w:t>
      </w:r>
      <w:proofErr w:type="gramEnd"/>
      <w:r w:rsidRPr="00133D42">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133D42" w:rsidRDefault="000F039C" w:rsidP="000F039C">
      <w:pPr>
        <w:tabs>
          <w:tab w:val="left" w:pos="1697"/>
        </w:tabs>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r w:rsidRPr="00133D42">
        <w:rPr>
          <w:rFonts w:cs="Arial"/>
          <w:szCs w:val="20"/>
          <w:lang w:val="fr-FR"/>
        </w:rPr>
        <w:t>TGW Logistics Group a des filiales en Europe, en Chine et aux États-Unis et compte plus de 3 800 employés répartis dans le monde entier. Au cours de l'exercice 2020/21, l'entreprise a réalisé un chiffre d'affaires total de 813,1 millions d'euros.</w:t>
      </w: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b/>
          <w:szCs w:val="20"/>
          <w:lang w:val="fr-FR"/>
        </w:rPr>
      </w:pPr>
      <w:r w:rsidRPr="00133D42">
        <w:rPr>
          <w:rFonts w:cs="Arial"/>
          <w:b/>
          <w:szCs w:val="20"/>
          <w:lang w:val="fr-FR"/>
        </w:rPr>
        <w:t>Images</w:t>
      </w:r>
    </w:p>
    <w:p w:rsidR="000F039C" w:rsidRPr="00133D42" w:rsidRDefault="000F039C" w:rsidP="000F039C">
      <w:pPr>
        <w:spacing w:line="240" w:lineRule="auto"/>
        <w:ind w:right="1837"/>
        <w:rPr>
          <w:rFonts w:cs="Arial"/>
          <w:szCs w:val="20"/>
          <w:lang w:val="fr-FR"/>
        </w:rPr>
      </w:pPr>
      <w:r w:rsidRPr="00133D42">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b/>
          <w:szCs w:val="20"/>
          <w:lang w:val="fr-FR"/>
        </w:rPr>
      </w:pPr>
      <w:r w:rsidRPr="00133D42">
        <w:rPr>
          <w:rFonts w:cs="Arial"/>
          <w:b/>
          <w:szCs w:val="20"/>
          <w:lang w:val="fr-FR"/>
        </w:rPr>
        <w:t>Contact :</w:t>
      </w:r>
    </w:p>
    <w:p w:rsidR="000F039C" w:rsidRPr="00133D42" w:rsidRDefault="000F039C" w:rsidP="000F039C">
      <w:pPr>
        <w:spacing w:line="240" w:lineRule="auto"/>
        <w:ind w:right="1837"/>
        <w:rPr>
          <w:rFonts w:cs="Arial"/>
          <w:szCs w:val="20"/>
          <w:lang w:val="fr-FR"/>
        </w:rPr>
      </w:pPr>
      <w:r w:rsidRPr="00133D42">
        <w:rPr>
          <w:rFonts w:cs="Arial"/>
          <w:szCs w:val="20"/>
          <w:lang w:val="fr-FR"/>
        </w:rPr>
        <w:t>TGW Logistics Group GmbH</w:t>
      </w:r>
    </w:p>
    <w:p w:rsidR="000F039C" w:rsidRPr="00133D42" w:rsidRDefault="000F039C" w:rsidP="000F039C">
      <w:pPr>
        <w:spacing w:line="240" w:lineRule="auto"/>
        <w:ind w:right="1837"/>
        <w:rPr>
          <w:rFonts w:cs="Arial"/>
          <w:szCs w:val="20"/>
          <w:lang w:val="fr-FR"/>
        </w:rPr>
      </w:pPr>
      <w:r w:rsidRPr="00133D42">
        <w:rPr>
          <w:rFonts w:eastAsiaTheme="minorEastAsia" w:cs="Arial"/>
          <w:noProof/>
          <w:szCs w:val="20"/>
          <w:lang w:val="fr-FR"/>
        </w:rPr>
        <w:t>A-4614 Marchtrenk</w:t>
      </w:r>
      <w:r w:rsidRPr="00133D42">
        <w:rPr>
          <w:rFonts w:cs="Arial"/>
          <w:szCs w:val="20"/>
          <w:lang w:val="fr-FR"/>
        </w:rPr>
        <w:t>, Ludwig Szinicz Straße 3</w:t>
      </w:r>
    </w:p>
    <w:p w:rsidR="000F039C" w:rsidRPr="00133D42" w:rsidRDefault="000F039C" w:rsidP="000F039C">
      <w:pPr>
        <w:spacing w:line="240" w:lineRule="auto"/>
        <w:ind w:right="1837"/>
        <w:rPr>
          <w:rFonts w:cs="Arial"/>
          <w:szCs w:val="20"/>
          <w:lang w:val="fr-FR"/>
        </w:rPr>
      </w:pPr>
      <w:r w:rsidRPr="00133D42">
        <w:rPr>
          <w:rFonts w:cs="Arial"/>
          <w:szCs w:val="20"/>
          <w:lang w:val="fr-FR"/>
        </w:rPr>
        <w:t>T : +</w:t>
      </w:r>
      <w:proofErr w:type="gramStart"/>
      <w:r w:rsidRPr="00133D42">
        <w:rPr>
          <w:rFonts w:cs="Arial"/>
          <w:szCs w:val="20"/>
          <w:lang w:val="fr-FR"/>
        </w:rPr>
        <w:t>43.(</w:t>
      </w:r>
      <w:proofErr w:type="gramEnd"/>
      <w:r w:rsidRPr="00133D42">
        <w:rPr>
          <w:rFonts w:cs="Arial"/>
          <w:szCs w:val="20"/>
          <w:lang w:val="fr-FR"/>
        </w:rPr>
        <w:t>0)50.486-0</w:t>
      </w:r>
    </w:p>
    <w:p w:rsidR="000F039C" w:rsidRPr="00133D42" w:rsidRDefault="000F039C" w:rsidP="000F039C">
      <w:pPr>
        <w:spacing w:line="240" w:lineRule="auto"/>
        <w:ind w:right="1837"/>
        <w:rPr>
          <w:rFonts w:cs="Arial"/>
          <w:szCs w:val="20"/>
          <w:lang w:val="fr-FR"/>
        </w:rPr>
      </w:pPr>
      <w:r w:rsidRPr="00133D42">
        <w:rPr>
          <w:rFonts w:cs="Arial"/>
          <w:szCs w:val="20"/>
          <w:lang w:val="fr-FR"/>
        </w:rPr>
        <w:t>F : +</w:t>
      </w:r>
      <w:proofErr w:type="gramStart"/>
      <w:r w:rsidRPr="00133D42">
        <w:rPr>
          <w:rFonts w:cs="Arial"/>
          <w:szCs w:val="20"/>
          <w:lang w:val="fr-FR"/>
        </w:rPr>
        <w:t>43.(</w:t>
      </w:r>
      <w:proofErr w:type="gramEnd"/>
      <w:r w:rsidRPr="00133D42">
        <w:rPr>
          <w:rFonts w:cs="Arial"/>
          <w:szCs w:val="20"/>
          <w:lang w:val="fr-FR"/>
        </w:rPr>
        <w:t>0)50.486-31</w:t>
      </w:r>
    </w:p>
    <w:p w:rsidR="000F039C" w:rsidRPr="00133D42" w:rsidRDefault="000F039C" w:rsidP="000F039C">
      <w:pPr>
        <w:spacing w:line="240" w:lineRule="auto"/>
        <w:ind w:right="1837"/>
        <w:rPr>
          <w:rFonts w:cs="Arial"/>
          <w:szCs w:val="20"/>
          <w:lang w:val="fr-FR"/>
        </w:rPr>
      </w:pPr>
      <w:r w:rsidRPr="00133D42">
        <w:rPr>
          <w:rFonts w:cs="Arial"/>
          <w:szCs w:val="20"/>
          <w:lang w:val="fr-FR"/>
        </w:rPr>
        <w:t>Courriel : tgw@tgw-group.com</w:t>
      </w: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0F039C" w:rsidRPr="00133D42" w:rsidRDefault="000F039C" w:rsidP="000F039C">
      <w:pPr>
        <w:spacing w:line="240" w:lineRule="auto"/>
        <w:ind w:right="1837"/>
        <w:rPr>
          <w:rFonts w:cs="Arial"/>
          <w:szCs w:val="20"/>
          <w:lang w:val="fr-FR"/>
        </w:rPr>
      </w:pPr>
    </w:p>
    <w:p w:rsidR="008A6F35" w:rsidRPr="00133D42" w:rsidRDefault="000F039C" w:rsidP="000F039C">
      <w:pPr>
        <w:spacing w:line="240" w:lineRule="auto"/>
        <w:ind w:right="701"/>
        <w:rPr>
          <w:rFonts w:cs="Arial"/>
          <w:b/>
          <w:szCs w:val="20"/>
          <w:lang w:val="fr-FR"/>
        </w:rPr>
      </w:pPr>
      <w:r w:rsidRPr="00133D42">
        <w:rPr>
          <w:rFonts w:cs="Arial"/>
          <w:b/>
          <w:szCs w:val="20"/>
          <w:lang w:val="fr-FR"/>
        </w:rPr>
        <w:t>Attaché de presse :</w:t>
      </w:r>
    </w:p>
    <w:p w:rsidR="00496FFC" w:rsidRPr="00133D42" w:rsidRDefault="00496FFC" w:rsidP="000F039C">
      <w:pPr>
        <w:spacing w:line="240" w:lineRule="auto"/>
        <w:ind w:right="701"/>
        <w:rPr>
          <w:rFonts w:cs="Arial"/>
          <w:b/>
          <w:szCs w:val="20"/>
          <w:lang w:val="fr-FR"/>
        </w:rPr>
      </w:pPr>
    </w:p>
    <w:p w:rsidR="00496FFC" w:rsidRPr="00133D42" w:rsidRDefault="00496FFC" w:rsidP="00496FFC">
      <w:pPr>
        <w:spacing w:line="240" w:lineRule="auto"/>
        <w:ind w:right="701"/>
        <w:rPr>
          <w:rFonts w:cs="Arial"/>
          <w:szCs w:val="20"/>
          <w:lang w:val="fr-FR"/>
        </w:rPr>
      </w:pPr>
      <w:r w:rsidRPr="00133D42">
        <w:rPr>
          <w:rFonts w:cs="Arial"/>
          <w:szCs w:val="20"/>
          <w:lang w:val="fr-FR"/>
        </w:rPr>
        <w:t>Alexander Tahedl</w:t>
      </w:r>
    </w:p>
    <w:p w:rsidR="00496FFC" w:rsidRPr="00133D42" w:rsidRDefault="00496FFC" w:rsidP="00496FFC">
      <w:pPr>
        <w:spacing w:line="240" w:lineRule="auto"/>
        <w:ind w:right="701"/>
        <w:rPr>
          <w:rFonts w:cs="Arial"/>
          <w:szCs w:val="20"/>
          <w:lang w:val="fr-FR"/>
        </w:rPr>
      </w:pPr>
      <w:r w:rsidRPr="00133D42">
        <w:rPr>
          <w:rFonts w:cs="Arial"/>
          <w:szCs w:val="20"/>
          <w:lang w:val="fr-FR"/>
        </w:rPr>
        <w:t>Communications Specialist</w:t>
      </w:r>
    </w:p>
    <w:p w:rsidR="00496FFC" w:rsidRPr="00133D42" w:rsidRDefault="00496FFC" w:rsidP="00496FFC">
      <w:pPr>
        <w:spacing w:line="240" w:lineRule="auto"/>
        <w:ind w:right="701"/>
        <w:rPr>
          <w:rFonts w:cs="Arial"/>
          <w:szCs w:val="20"/>
          <w:lang w:val="fr-FR"/>
        </w:rPr>
      </w:pPr>
      <w:r w:rsidRPr="00133D42">
        <w:rPr>
          <w:rFonts w:cs="Arial"/>
          <w:szCs w:val="20"/>
          <w:lang w:val="fr-FR"/>
        </w:rPr>
        <w:t>T : +</w:t>
      </w:r>
      <w:proofErr w:type="gramStart"/>
      <w:r w:rsidRPr="00133D42">
        <w:rPr>
          <w:rFonts w:cs="Arial"/>
          <w:szCs w:val="20"/>
          <w:lang w:val="fr-FR"/>
        </w:rPr>
        <w:t>43.(</w:t>
      </w:r>
      <w:proofErr w:type="gramEnd"/>
      <w:r w:rsidRPr="00133D42">
        <w:rPr>
          <w:rFonts w:cs="Arial"/>
          <w:szCs w:val="20"/>
          <w:lang w:val="fr-FR"/>
        </w:rPr>
        <w:t>0)50.486-2267</w:t>
      </w:r>
    </w:p>
    <w:p w:rsidR="00496FFC" w:rsidRPr="00133D42" w:rsidRDefault="00496FFC" w:rsidP="00496FFC">
      <w:pPr>
        <w:spacing w:line="240" w:lineRule="auto"/>
        <w:ind w:right="701"/>
        <w:rPr>
          <w:rFonts w:cs="Arial"/>
          <w:szCs w:val="20"/>
          <w:lang w:val="fr-FR"/>
        </w:rPr>
      </w:pPr>
      <w:r w:rsidRPr="00133D42">
        <w:rPr>
          <w:rFonts w:cs="Arial"/>
          <w:szCs w:val="20"/>
          <w:lang w:val="fr-FR"/>
        </w:rPr>
        <w:t>M : +</w:t>
      </w:r>
      <w:proofErr w:type="gramStart"/>
      <w:r w:rsidRPr="00133D42">
        <w:rPr>
          <w:rFonts w:cs="Arial"/>
          <w:szCs w:val="20"/>
          <w:lang w:val="fr-FR"/>
        </w:rPr>
        <w:t>43.(</w:t>
      </w:r>
      <w:proofErr w:type="gramEnd"/>
      <w:r w:rsidRPr="00133D42">
        <w:rPr>
          <w:rFonts w:cs="Arial"/>
          <w:szCs w:val="20"/>
          <w:lang w:val="fr-FR"/>
        </w:rPr>
        <w:t>0)664.88459713</w:t>
      </w:r>
    </w:p>
    <w:p w:rsidR="00496FFC" w:rsidRPr="00133D42" w:rsidRDefault="00496FFC" w:rsidP="00496FFC">
      <w:pPr>
        <w:spacing w:line="240" w:lineRule="auto"/>
        <w:ind w:right="701"/>
        <w:rPr>
          <w:lang w:val="fr-FR"/>
        </w:rPr>
      </w:pPr>
      <w:r w:rsidRPr="00133D42">
        <w:rPr>
          <w:rFonts w:cs="Arial"/>
          <w:szCs w:val="20"/>
          <w:lang w:val="fr-FR"/>
        </w:rPr>
        <w:t>alexander.tahedl@tgw-group.com</w:t>
      </w:r>
    </w:p>
    <w:p w:rsidR="00496FFC" w:rsidRPr="00133D42" w:rsidRDefault="00496FFC" w:rsidP="000F039C">
      <w:pPr>
        <w:spacing w:line="240" w:lineRule="auto"/>
        <w:ind w:right="701"/>
        <w:rPr>
          <w:rFonts w:cs="Arial"/>
          <w:b/>
          <w:szCs w:val="20"/>
          <w:lang w:val="fr-FR"/>
        </w:rPr>
      </w:pPr>
    </w:p>
    <w:p w:rsidR="00496FFC" w:rsidRPr="00133D42" w:rsidRDefault="00496FFC" w:rsidP="000F039C">
      <w:pPr>
        <w:spacing w:line="240" w:lineRule="auto"/>
        <w:ind w:right="701"/>
        <w:rPr>
          <w:rFonts w:cs="Arial"/>
          <w:b/>
          <w:szCs w:val="20"/>
          <w:lang w:val="fr-FR"/>
        </w:rPr>
      </w:pPr>
    </w:p>
    <w:p w:rsidR="000F039C" w:rsidRPr="00133D42" w:rsidRDefault="000F039C" w:rsidP="000F039C">
      <w:pPr>
        <w:spacing w:line="240" w:lineRule="auto"/>
        <w:ind w:right="701"/>
        <w:rPr>
          <w:rFonts w:cs="Arial"/>
          <w:szCs w:val="20"/>
          <w:lang w:val="fr-FR"/>
        </w:rPr>
      </w:pPr>
      <w:r w:rsidRPr="00133D42">
        <w:rPr>
          <w:rFonts w:cs="Arial"/>
          <w:szCs w:val="20"/>
          <w:lang w:val="fr-FR"/>
        </w:rPr>
        <w:t>Martin Kirchmayr</w:t>
      </w:r>
    </w:p>
    <w:p w:rsidR="000F039C" w:rsidRPr="00133D42" w:rsidRDefault="000F039C" w:rsidP="000F039C">
      <w:pPr>
        <w:spacing w:line="240" w:lineRule="auto"/>
        <w:ind w:right="701"/>
        <w:rPr>
          <w:rFonts w:cs="Arial"/>
          <w:szCs w:val="20"/>
          <w:lang w:val="fr-FR"/>
        </w:rPr>
      </w:pPr>
      <w:r w:rsidRPr="00133D42">
        <w:rPr>
          <w:rFonts w:cs="Arial"/>
          <w:szCs w:val="20"/>
          <w:lang w:val="fr-FR"/>
        </w:rPr>
        <w:t>Director Marketing &amp; Communications</w:t>
      </w:r>
    </w:p>
    <w:p w:rsidR="000F039C" w:rsidRPr="00133D42" w:rsidRDefault="000F039C" w:rsidP="000F039C">
      <w:pPr>
        <w:spacing w:line="240" w:lineRule="auto"/>
        <w:ind w:right="701"/>
        <w:rPr>
          <w:rFonts w:cs="Arial"/>
          <w:szCs w:val="20"/>
          <w:lang w:val="fr-FR"/>
        </w:rPr>
      </w:pPr>
      <w:r w:rsidRPr="00133D42">
        <w:rPr>
          <w:rFonts w:cs="Arial"/>
          <w:szCs w:val="20"/>
          <w:lang w:val="fr-FR"/>
        </w:rPr>
        <w:t>T : +</w:t>
      </w:r>
      <w:proofErr w:type="gramStart"/>
      <w:r w:rsidRPr="00133D42">
        <w:rPr>
          <w:rFonts w:cs="Arial"/>
          <w:szCs w:val="20"/>
          <w:lang w:val="fr-FR"/>
        </w:rPr>
        <w:t>43.(</w:t>
      </w:r>
      <w:proofErr w:type="gramEnd"/>
      <w:r w:rsidRPr="00133D42">
        <w:rPr>
          <w:rFonts w:cs="Arial"/>
          <w:szCs w:val="20"/>
          <w:lang w:val="fr-FR"/>
        </w:rPr>
        <w:t>0)50.486-1382</w:t>
      </w:r>
    </w:p>
    <w:p w:rsidR="000F039C" w:rsidRPr="00133D42" w:rsidRDefault="00085DE5" w:rsidP="000F039C">
      <w:pPr>
        <w:tabs>
          <w:tab w:val="left" w:pos="3432"/>
        </w:tabs>
        <w:spacing w:line="240" w:lineRule="auto"/>
        <w:ind w:right="701"/>
        <w:rPr>
          <w:rFonts w:cs="Arial"/>
          <w:szCs w:val="20"/>
          <w:lang w:val="fr-FR"/>
        </w:rPr>
      </w:pPr>
      <w:r w:rsidRPr="00133D42">
        <w:rPr>
          <w:rFonts w:cs="Arial"/>
          <w:szCs w:val="20"/>
          <w:lang w:val="fr-FR"/>
        </w:rPr>
        <w:t>M : +</w:t>
      </w:r>
      <w:proofErr w:type="gramStart"/>
      <w:r w:rsidRPr="00133D42">
        <w:rPr>
          <w:rFonts w:cs="Arial"/>
          <w:szCs w:val="20"/>
          <w:lang w:val="fr-FR"/>
        </w:rPr>
        <w:t>43.(</w:t>
      </w:r>
      <w:proofErr w:type="gramEnd"/>
      <w:r w:rsidRPr="00133D42">
        <w:rPr>
          <w:rFonts w:cs="Arial"/>
          <w:szCs w:val="20"/>
          <w:lang w:val="fr-FR"/>
        </w:rPr>
        <w:t>0)664.8187423</w:t>
      </w:r>
    </w:p>
    <w:p w:rsidR="00496FFC" w:rsidRPr="00133D42" w:rsidRDefault="00085DE5">
      <w:pPr>
        <w:spacing w:line="240" w:lineRule="auto"/>
        <w:ind w:right="701"/>
        <w:rPr>
          <w:rFonts w:cs="Arial"/>
          <w:szCs w:val="20"/>
          <w:lang w:val="fr-FR"/>
        </w:rPr>
      </w:pPr>
      <w:r w:rsidRPr="00133D42">
        <w:rPr>
          <w:rFonts w:cs="Arial"/>
          <w:szCs w:val="20"/>
          <w:lang w:val="fr-FR"/>
        </w:rPr>
        <w:t>martin.kirchmayr@tgw-group.com</w:t>
      </w:r>
    </w:p>
    <w:p w:rsidR="007E79A3" w:rsidRPr="00133D42" w:rsidRDefault="007E79A3">
      <w:pPr>
        <w:spacing w:line="240" w:lineRule="auto"/>
        <w:ind w:right="701"/>
        <w:rPr>
          <w:rFonts w:cs="Arial"/>
          <w:szCs w:val="20"/>
          <w:lang w:val="fr-FR"/>
        </w:rPr>
      </w:pPr>
    </w:p>
    <w:sectPr w:rsidR="007E79A3" w:rsidRPr="00133D4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38" w:rsidRDefault="002A1F38" w:rsidP="00764006">
      <w:pPr>
        <w:spacing w:line="240" w:lineRule="auto"/>
      </w:pPr>
      <w:r>
        <w:separator/>
      </w:r>
    </w:p>
  </w:endnote>
  <w:endnote w:type="continuationSeparator" w:id="0">
    <w:p w:rsidR="002A1F38" w:rsidRDefault="002A1F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8E40A7">
            <w:rPr>
              <w:noProof/>
              <w:sz w:val="16"/>
            </w:rPr>
            <w:t>4</w:t>
          </w:r>
          <w:r>
            <w:fldChar w:fldCharType="end"/>
          </w:r>
          <w:r>
            <w:rPr>
              <w:sz w:val="16"/>
            </w:rPr>
            <w:t xml:space="preserve"> / 4</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38" w:rsidRDefault="002A1F38" w:rsidP="00764006">
      <w:pPr>
        <w:spacing w:line="240" w:lineRule="auto"/>
      </w:pPr>
      <w:r>
        <w:separator/>
      </w:r>
    </w:p>
  </w:footnote>
  <w:footnote w:type="continuationSeparator" w:id="0">
    <w:p w:rsidR="002A1F38" w:rsidRDefault="002A1F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18402C8E" wp14:editId="70F9FD5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7"/>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8"/>
  </w:num>
  <w:num w:numId="24">
    <w:abstractNumId w:val="18"/>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3AD1"/>
    <w:rsid w:val="0003447B"/>
    <w:rsid w:val="00034AD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0655"/>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B3A42"/>
    <w:rsid w:val="000B3BB3"/>
    <w:rsid w:val="000B58AB"/>
    <w:rsid w:val="000B6520"/>
    <w:rsid w:val="000B6706"/>
    <w:rsid w:val="000B6892"/>
    <w:rsid w:val="000B697D"/>
    <w:rsid w:val="000B6D90"/>
    <w:rsid w:val="000B72D6"/>
    <w:rsid w:val="000B7F5B"/>
    <w:rsid w:val="000C043F"/>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5B4A"/>
    <w:rsid w:val="000E6579"/>
    <w:rsid w:val="000E721B"/>
    <w:rsid w:val="000E742E"/>
    <w:rsid w:val="000E779D"/>
    <w:rsid w:val="000F039C"/>
    <w:rsid w:val="000F2136"/>
    <w:rsid w:val="000F296E"/>
    <w:rsid w:val="000F5020"/>
    <w:rsid w:val="000F6568"/>
    <w:rsid w:val="000F6786"/>
    <w:rsid w:val="000F748A"/>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27A8C"/>
    <w:rsid w:val="0013094C"/>
    <w:rsid w:val="00132861"/>
    <w:rsid w:val="001336A2"/>
    <w:rsid w:val="00133D42"/>
    <w:rsid w:val="001354C6"/>
    <w:rsid w:val="00136EEB"/>
    <w:rsid w:val="00140886"/>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2FC"/>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6B4"/>
    <w:rsid w:val="00187867"/>
    <w:rsid w:val="001915D8"/>
    <w:rsid w:val="00193A75"/>
    <w:rsid w:val="00193DF6"/>
    <w:rsid w:val="00195B5A"/>
    <w:rsid w:val="00195D23"/>
    <w:rsid w:val="00196119"/>
    <w:rsid w:val="0019765F"/>
    <w:rsid w:val="001A0355"/>
    <w:rsid w:val="001A0755"/>
    <w:rsid w:val="001A08BF"/>
    <w:rsid w:val="001A143C"/>
    <w:rsid w:val="001A2A7D"/>
    <w:rsid w:val="001A36B2"/>
    <w:rsid w:val="001A3CC9"/>
    <w:rsid w:val="001A4177"/>
    <w:rsid w:val="001A5449"/>
    <w:rsid w:val="001A639D"/>
    <w:rsid w:val="001A719B"/>
    <w:rsid w:val="001B0377"/>
    <w:rsid w:val="001B1C61"/>
    <w:rsid w:val="001B2714"/>
    <w:rsid w:val="001B32D8"/>
    <w:rsid w:val="001B331B"/>
    <w:rsid w:val="001B3B4C"/>
    <w:rsid w:val="001B47B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A32"/>
    <w:rsid w:val="001D3B2A"/>
    <w:rsid w:val="001D3BE6"/>
    <w:rsid w:val="001D3C10"/>
    <w:rsid w:val="001D6C93"/>
    <w:rsid w:val="001D6FB0"/>
    <w:rsid w:val="001E064D"/>
    <w:rsid w:val="001E0BC7"/>
    <w:rsid w:val="001E12D3"/>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445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1F38"/>
    <w:rsid w:val="002A24A9"/>
    <w:rsid w:val="002A24DB"/>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848"/>
    <w:rsid w:val="002B52CA"/>
    <w:rsid w:val="002B56A8"/>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1F41"/>
    <w:rsid w:val="002D30FC"/>
    <w:rsid w:val="002D3F73"/>
    <w:rsid w:val="002D4595"/>
    <w:rsid w:val="002D48DC"/>
    <w:rsid w:val="002D5963"/>
    <w:rsid w:val="002D5CA1"/>
    <w:rsid w:val="002D63EE"/>
    <w:rsid w:val="002D64D5"/>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9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ED1"/>
    <w:rsid w:val="00342219"/>
    <w:rsid w:val="003423C6"/>
    <w:rsid w:val="003424FB"/>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03D4"/>
    <w:rsid w:val="0038192A"/>
    <w:rsid w:val="003820A5"/>
    <w:rsid w:val="003829C7"/>
    <w:rsid w:val="00382D6B"/>
    <w:rsid w:val="003840BC"/>
    <w:rsid w:val="00387427"/>
    <w:rsid w:val="003877BB"/>
    <w:rsid w:val="00390088"/>
    <w:rsid w:val="00391085"/>
    <w:rsid w:val="00391144"/>
    <w:rsid w:val="003911A2"/>
    <w:rsid w:val="0039232F"/>
    <w:rsid w:val="00392F49"/>
    <w:rsid w:val="00393F32"/>
    <w:rsid w:val="00394110"/>
    <w:rsid w:val="00395A38"/>
    <w:rsid w:val="003A0407"/>
    <w:rsid w:val="003A0544"/>
    <w:rsid w:val="003A1816"/>
    <w:rsid w:val="003A2448"/>
    <w:rsid w:val="003A28BB"/>
    <w:rsid w:val="003A2AEC"/>
    <w:rsid w:val="003A6EC7"/>
    <w:rsid w:val="003A717A"/>
    <w:rsid w:val="003B0F36"/>
    <w:rsid w:val="003B6191"/>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F9F"/>
    <w:rsid w:val="00403ABC"/>
    <w:rsid w:val="00404BB0"/>
    <w:rsid w:val="00404C6F"/>
    <w:rsid w:val="00404F8A"/>
    <w:rsid w:val="004052D6"/>
    <w:rsid w:val="00405383"/>
    <w:rsid w:val="004057A5"/>
    <w:rsid w:val="00410B68"/>
    <w:rsid w:val="00413505"/>
    <w:rsid w:val="004150B4"/>
    <w:rsid w:val="00415BE0"/>
    <w:rsid w:val="0041692F"/>
    <w:rsid w:val="004173D2"/>
    <w:rsid w:val="00417A01"/>
    <w:rsid w:val="00420460"/>
    <w:rsid w:val="00421702"/>
    <w:rsid w:val="00421B3C"/>
    <w:rsid w:val="00422A59"/>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65"/>
    <w:rsid w:val="00435999"/>
    <w:rsid w:val="00435B98"/>
    <w:rsid w:val="00436E0D"/>
    <w:rsid w:val="00436F24"/>
    <w:rsid w:val="00441043"/>
    <w:rsid w:val="0044195E"/>
    <w:rsid w:val="0044232B"/>
    <w:rsid w:val="00443F10"/>
    <w:rsid w:val="0044421B"/>
    <w:rsid w:val="00444A4A"/>
    <w:rsid w:val="00444BA0"/>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75797"/>
    <w:rsid w:val="00480054"/>
    <w:rsid w:val="004811AB"/>
    <w:rsid w:val="004818EE"/>
    <w:rsid w:val="004825B7"/>
    <w:rsid w:val="00482F88"/>
    <w:rsid w:val="00483348"/>
    <w:rsid w:val="004835A9"/>
    <w:rsid w:val="00484E73"/>
    <w:rsid w:val="00485326"/>
    <w:rsid w:val="00485975"/>
    <w:rsid w:val="00485D3E"/>
    <w:rsid w:val="00487647"/>
    <w:rsid w:val="00491213"/>
    <w:rsid w:val="00492AA5"/>
    <w:rsid w:val="00494615"/>
    <w:rsid w:val="00494CBC"/>
    <w:rsid w:val="00494F3A"/>
    <w:rsid w:val="00496FFC"/>
    <w:rsid w:val="004A36E5"/>
    <w:rsid w:val="004A4623"/>
    <w:rsid w:val="004A48A6"/>
    <w:rsid w:val="004A4B02"/>
    <w:rsid w:val="004A5DE3"/>
    <w:rsid w:val="004A6B41"/>
    <w:rsid w:val="004A78EA"/>
    <w:rsid w:val="004B0C1A"/>
    <w:rsid w:val="004B17D6"/>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2DBA"/>
    <w:rsid w:val="004D52DA"/>
    <w:rsid w:val="004D5EC4"/>
    <w:rsid w:val="004D6889"/>
    <w:rsid w:val="004D7755"/>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7A2"/>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6DD"/>
    <w:rsid w:val="00530CDC"/>
    <w:rsid w:val="0053149B"/>
    <w:rsid w:val="00534318"/>
    <w:rsid w:val="00534891"/>
    <w:rsid w:val="00535915"/>
    <w:rsid w:val="00535AF3"/>
    <w:rsid w:val="00535C51"/>
    <w:rsid w:val="005361F2"/>
    <w:rsid w:val="005362D4"/>
    <w:rsid w:val="005363FF"/>
    <w:rsid w:val="00536DC1"/>
    <w:rsid w:val="00536E62"/>
    <w:rsid w:val="005415DC"/>
    <w:rsid w:val="00541BCD"/>
    <w:rsid w:val="00541EB6"/>
    <w:rsid w:val="00542E63"/>
    <w:rsid w:val="005431E5"/>
    <w:rsid w:val="00543B76"/>
    <w:rsid w:val="00543DAA"/>
    <w:rsid w:val="00545934"/>
    <w:rsid w:val="00545C0B"/>
    <w:rsid w:val="00545D58"/>
    <w:rsid w:val="005461CA"/>
    <w:rsid w:val="0054730D"/>
    <w:rsid w:val="00547388"/>
    <w:rsid w:val="005503ED"/>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72BDA"/>
    <w:rsid w:val="005735A7"/>
    <w:rsid w:val="00573A73"/>
    <w:rsid w:val="00573F40"/>
    <w:rsid w:val="00574B91"/>
    <w:rsid w:val="00574E3C"/>
    <w:rsid w:val="00576B49"/>
    <w:rsid w:val="00577E48"/>
    <w:rsid w:val="00580CF9"/>
    <w:rsid w:val="00581E94"/>
    <w:rsid w:val="005820BD"/>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46F"/>
    <w:rsid w:val="00595F90"/>
    <w:rsid w:val="00597C48"/>
    <w:rsid w:val="005A1CE4"/>
    <w:rsid w:val="005A3199"/>
    <w:rsid w:val="005A3DFB"/>
    <w:rsid w:val="005A4173"/>
    <w:rsid w:val="005A4597"/>
    <w:rsid w:val="005A47C9"/>
    <w:rsid w:val="005A4F18"/>
    <w:rsid w:val="005A642C"/>
    <w:rsid w:val="005A6B7D"/>
    <w:rsid w:val="005B1FB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625F"/>
    <w:rsid w:val="005D6937"/>
    <w:rsid w:val="005D705D"/>
    <w:rsid w:val="005D75C8"/>
    <w:rsid w:val="005E1C72"/>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1BC"/>
    <w:rsid w:val="006349E7"/>
    <w:rsid w:val="00635544"/>
    <w:rsid w:val="00635E54"/>
    <w:rsid w:val="00635EB5"/>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390"/>
    <w:rsid w:val="00676CB8"/>
    <w:rsid w:val="00676FE5"/>
    <w:rsid w:val="00681D6B"/>
    <w:rsid w:val="00682E52"/>
    <w:rsid w:val="006841EE"/>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23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DB6"/>
    <w:rsid w:val="007076E0"/>
    <w:rsid w:val="00710463"/>
    <w:rsid w:val="00710DED"/>
    <w:rsid w:val="00711F65"/>
    <w:rsid w:val="0071250F"/>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3D4A"/>
    <w:rsid w:val="00744133"/>
    <w:rsid w:val="0074552B"/>
    <w:rsid w:val="0074674C"/>
    <w:rsid w:val="007467C4"/>
    <w:rsid w:val="00747352"/>
    <w:rsid w:val="00747660"/>
    <w:rsid w:val="007502BB"/>
    <w:rsid w:val="007506B6"/>
    <w:rsid w:val="0075082D"/>
    <w:rsid w:val="00751008"/>
    <w:rsid w:val="0075117B"/>
    <w:rsid w:val="00751CEF"/>
    <w:rsid w:val="0075207B"/>
    <w:rsid w:val="00752A31"/>
    <w:rsid w:val="00753DF1"/>
    <w:rsid w:val="00755119"/>
    <w:rsid w:val="007579A7"/>
    <w:rsid w:val="00757BBD"/>
    <w:rsid w:val="007601EB"/>
    <w:rsid w:val="007609FF"/>
    <w:rsid w:val="00760D92"/>
    <w:rsid w:val="0076175D"/>
    <w:rsid w:val="00761D38"/>
    <w:rsid w:val="00762CE8"/>
    <w:rsid w:val="00764006"/>
    <w:rsid w:val="0076434A"/>
    <w:rsid w:val="0076528B"/>
    <w:rsid w:val="00765E9E"/>
    <w:rsid w:val="00766380"/>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875E7"/>
    <w:rsid w:val="007919B7"/>
    <w:rsid w:val="00792C84"/>
    <w:rsid w:val="00793254"/>
    <w:rsid w:val="007942C8"/>
    <w:rsid w:val="00795184"/>
    <w:rsid w:val="00795D1C"/>
    <w:rsid w:val="00795FD3"/>
    <w:rsid w:val="0079637E"/>
    <w:rsid w:val="007963DC"/>
    <w:rsid w:val="00796E9F"/>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2E9D"/>
    <w:rsid w:val="007E3B01"/>
    <w:rsid w:val="007E5BFD"/>
    <w:rsid w:val="007E6BCF"/>
    <w:rsid w:val="007E6D01"/>
    <w:rsid w:val="007E70D0"/>
    <w:rsid w:val="007E79A3"/>
    <w:rsid w:val="007E79F0"/>
    <w:rsid w:val="007F16AA"/>
    <w:rsid w:val="007F2DE1"/>
    <w:rsid w:val="007F3122"/>
    <w:rsid w:val="007F32CB"/>
    <w:rsid w:val="007F3CA0"/>
    <w:rsid w:val="007F4275"/>
    <w:rsid w:val="007F4592"/>
    <w:rsid w:val="007F4673"/>
    <w:rsid w:val="007F66BF"/>
    <w:rsid w:val="007F722E"/>
    <w:rsid w:val="007F76F2"/>
    <w:rsid w:val="00803002"/>
    <w:rsid w:val="008031A8"/>
    <w:rsid w:val="0080350C"/>
    <w:rsid w:val="0080364D"/>
    <w:rsid w:val="008036B1"/>
    <w:rsid w:val="008047B3"/>
    <w:rsid w:val="00804C59"/>
    <w:rsid w:val="00805337"/>
    <w:rsid w:val="008057A1"/>
    <w:rsid w:val="00806EBB"/>
    <w:rsid w:val="008102A3"/>
    <w:rsid w:val="008109FF"/>
    <w:rsid w:val="008116A0"/>
    <w:rsid w:val="008118EF"/>
    <w:rsid w:val="00811CCD"/>
    <w:rsid w:val="00812C25"/>
    <w:rsid w:val="00813D32"/>
    <w:rsid w:val="00813D6F"/>
    <w:rsid w:val="0081455C"/>
    <w:rsid w:val="00814B55"/>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2F5"/>
    <w:rsid w:val="008539B1"/>
    <w:rsid w:val="00853F0F"/>
    <w:rsid w:val="00854198"/>
    <w:rsid w:val="0085553E"/>
    <w:rsid w:val="008562E6"/>
    <w:rsid w:val="008578D5"/>
    <w:rsid w:val="00857C04"/>
    <w:rsid w:val="008610E8"/>
    <w:rsid w:val="0086138B"/>
    <w:rsid w:val="008618D7"/>
    <w:rsid w:val="0086576A"/>
    <w:rsid w:val="00865F37"/>
    <w:rsid w:val="00866BFD"/>
    <w:rsid w:val="00866DE4"/>
    <w:rsid w:val="008672BF"/>
    <w:rsid w:val="008672DF"/>
    <w:rsid w:val="00870661"/>
    <w:rsid w:val="00870E7C"/>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A6"/>
    <w:rsid w:val="00885347"/>
    <w:rsid w:val="00886389"/>
    <w:rsid w:val="00886C6A"/>
    <w:rsid w:val="00890FFF"/>
    <w:rsid w:val="00891020"/>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D2"/>
    <w:rsid w:val="008B2EE8"/>
    <w:rsid w:val="008B354C"/>
    <w:rsid w:val="008B3A1D"/>
    <w:rsid w:val="008B3BB7"/>
    <w:rsid w:val="008B3FB7"/>
    <w:rsid w:val="008B516C"/>
    <w:rsid w:val="008B540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1AF"/>
    <w:rsid w:val="008E37B1"/>
    <w:rsid w:val="008E3CCE"/>
    <w:rsid w:val="008E3FA1"/>
    <w:rsid w:val="008E40A7"/>
    <w:rsid w:val="008E4B40"/>
    <w:rsid w:val="008E53BF"/>
    <w:rsid w:val="008E567E"/>
    <w:rsid w:val="008E589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426C"/>
    <w:rsid w:val="00915787"/>
    <w:rsid w:val="00916F22"/>
    <w:rsid w:val="00916F30"/>
    <w:rsid w:val="00921BB1"/>
    <w:rsid w:val="00922059"/>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5687"/>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B97"/>
    <w:rsid w:val="00A11BF2"/>
    <w:rsid w:val="00A11CDE"/>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A38"/>
    <w:rsid w:val="00A25CF4"/>
    <w:rsid w:val="00A27B93"/>
    <w:rsid w:val="00A303C2"/>
    <w:rsid w:val="00A30A32"/>
    <w:rsid w:val="00A30BDF"/>
    <w:rsid w:val="00A316FB"/>
    <w:rsid w:val="00A31EE2"/>
    <w:rsid w:val="00A32255"/>
    <w:rsid w:val="00A322F0"/>
    <w:rsid w:val="00A34D6F"/>
    <w:rsid w:val="00A34FDA"/>
    <w:rsid w:val="00A41547"/>
    <w:rsid w:val="00A41A3E"/>
    <w:rsid w:val="00A41C58"/>
    <w:rsid w:val="00A420C9"/>
    <w:rsid w:val="00A42454"/>
    <w:rsid w:val="00A42ACF"/>
    <w:rsid w:val="00A43A66"/>
    <w:rsid w:val="00A4422A"/>
    <w:rsid w:val="00A45918"/>
    <w:rsid w:val="00A459AA"/>
    <w:rsid w:val="00A47206"/>
    <w:rsid w:val="00A5065C"/>
    <w:rsid w:val="00A517AB"/>
    <w:rsid w:val="00A51FDE"/>
    <w:rsid w:val="00A52078"/>
    <w:rsid w:val="00A52129"/>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1FC2"/>
    <w:rsid w:val="00A92266"/>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39A3"/>
    <w:rsid w:val="00AB501C"/>
    <w:rsid w:val="00AB58DB"/>
    <w:rsid w:val="00AB6032"/>
    <w:rsid w:val="00AC02D7"/>
    <w:rsid w:val="00AC1430"/>
    <w:rsid w:val="00AC2AD6"/>
    <w:rsid w:val="00AC330A"/>
    <w:rsid w:val="00AC334F"/>
    <w:rsid w:val="00AC39F5"/>
    <w:rsid w:val="00AC3DC8"/>
    <w:rsid w:val="00AC41CF"/>
    <w:rsid w:val="00AC4EB4"/>
    <w:rsid w:val="00AD0493"/>
    <w:rsid w:val="00AD0589"/>
    <w:rsid w:val="00AD0B54"/>
    <w:rsid w:val="00AD0DDB"/>
    <w:rsid w:val="00AD1F6C"/>
    <w:rsid w:val="00AD1F83"/>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365E"/>
    <w:rsid w:val="00AE404C"/>
    <w:rsid w:val="00AE4EDA"/>
    <w:rsid w:val="00AE532E"/>
    <w:rsid w:val="00AE7945"/>
    <w:rsid w:val="00AE7BCA"/>
    <w:rsid w:val="00AF0DFA"/>
    <w:rsid w:val="00AF34FF"/>
    <w:rsid w:val="00AF37A4"/>
    <w:rsid w:val="00AF420A"/>
    <w:rsid w:val="00AF43DA"/>
    <w:rsid w:val="00AF5BFC"/>
    <w:rsid w:val="00AF6142"/>
    <w:rsid w:val="00AF61E2"/>
    <w:rsid w:val="00AF66EB"/>
    <w:rsid w:val="00AF6C2E"/>
    <w:rsid w:val="00AF7AB3"/>
    <w:rsid w:val="00AF7AC6"/>
    <w:rsid w:val="00AF7D9E"/>
    <w:rsid w:val="00B00486"/>
    <w:rsid w:val="00B02210"/>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77DEA"/>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5039"/>
    <w:rsid w:val="00BA6590"/>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27BB"/>
    <w:rsid w:val="00BC2BFD"/>
    <w:rsid w:val="00BC2D58"/>
    <w:rsid w:val="00BC31C0"/>
    <w:rsid w:val="00BC3839"/>
    <w:rsid w:val="00BC5387"/>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AEB"/>
    <w:rsid w:val="00C0792C"/>
    <w:rsid w:val="00C1151F"/>
    <w:rsid w:val="00C118B3"/>
    <w:rsid w:val="00C12278"/>
    <w:rsid w:val="00C12882"/>
    <w:rsid w:val="00C130DD"/>
    <w:rsid w:val="00C13640"/>
    <w:rsid w:val="00C140FE"/>
    <w:rsid w:val="00C14742"/>
    <w:rsid w:val="00C147EA"/>
    <w:rsid w:val="00C14F22"/>
    <w:rsid w:val="00C15D91"/>
    <w:rsid w:val="00C16716"/>
    <w:rsid w:val="00C169F7"/>
    <w:rsid w:val="00C171ED"/>
    <w:rsid w:val="00C20097"/>
    <w:rsid w:val="00C202C5"/>
    <w:rsid w:val="00C20490"/>
    <w:rsid w:val="00C21672"/>
    <w:rsid w:val="00C22720"/>
    <w:rsid w:val="00C22BFF"/>
    <w:rsid w:val="00C234EA"/>
    <w:rsid w:val="00C23ACE"/>
    <w:rsid w:val="00C23D66"/>
    <w:rsid w:val="00C243BD"/>
    <w:rsid w:val="00C245D5"/>
    <w:rsid w:val="00C24F68"/>
    <w:rsid w:val="00C25EE9"/>
    <w:rsid w:val="00C263C3"/>
    <w:rsid w:val="00C272DC"/>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3146"/>
    <w:rsid w:val="00C43A13"/>
    <w:rsid w:val="00C43FC7"/>
    <w:rsid w:val="00C44C20"/>
    <w:rsid w:val="00C47105"/>
    <w:rsid w:val="00C47252"/>
    <w:rsid w:val="00C52A37"/>
    <w:rsid w:val="00C536C6"/>
    <w:rsid w:val="00C54C85"/>
    <w:rsid w:val="00C56CAA"/>
    <w:rsid w:val="00C56D8F"/>
    <w:rsid w:val="00C57A1F"/>
    <w:rsid w:val="00C601E9"/>
    <w:rsid w:val="00C60969"/>
    <w:rsid w:val="00C60B17"/>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DCC"/>
    <w:rsid w:val="00C947E4"/>
    <w:rsid w:val="00C9530E"/>
    <w:rsid w:val="00C95C0C"/>
    <w:rsid w:val="00CA05A0"/>
    <w:rsid w:val="00CA0978"/>
    <w:rsid w:val="00CA15E3"/>
    <w:rsid w:val="00CA1D9F"/>
    <w:rsid w:val="00CA208A"/>
    <w:rsid w:val="00CA2B28"/>
    <w:rsid w:val="00CA3062"/>
    <w:rsid w:val="00CA31E6"/>
    <w:rsid w:val="00CA5B27"/>
    <w:rsid w:val="00CA61A2"/>
    <w:rsid w:val="00CA69E5"/>
    <w:rsid w:val="00CA7AD1"/>
    <w:rsid w:val="00CB001F"/>
    <w:rsid w:val="00CB1FEB"/>
    <w:rsid w:val="00CB2771"/>
    <w:rsid w:val="00CB2AB1"/>
    <w:rsid w:val="00CB392E"/>
    <w:rsid w:val="00CB72E5"/>
    <w:rsid w:val="00CB7D8F"/>
    <w:rsid w:val="00CC1C78"/>
    <w:rsid w:val="00CC2FD9"/>
    <w:rsid w:val="00CC35E2"/>
    <w:rsid w:val="00CC3B58"/>
    <w:rsid w:val="00CC3CF1"/>
    <w:rsid w:val="00CC4070"/>
    <w:rsid w:val="00CC467B"/>
    <w:rsid w:val="00CC4DF5"/>
    <w:rsid w:val="00CC55A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592B"/>
    <w:rsid w:val="00CF5BD9"/>
    <w:rsid w:val="00CF6ACC"/>
    <w:rsid w:val="00CF6DD1"/>
    <w:rsid w:val="00D00000"/>
    <w:rsid w:val="00D02400"/>
    <w:rsid w:val="00D032B8"/>
    <w:rsid w:val="00D05D62"/>
    <w:rsid w:val="00D06414"/>
    <w:rsid w:val="00D067FC"/>
    <w:rsid w:val="00D06840"/>
    <w:rsid w:val="00D06C4A"/>
    <w:rsid w:val="00D12BD3"/>
    <w:rsid w:val="00D15E40"/>
    <w:rsid w:val="00D16BCD"/>
    <w:rsid w:val="00D16BFC"/>
    <w:rsid w:val="00D17E9E"/>
    <w:rsid w:val="00D210C4"/>
    <w:rsid w:val="00D2168C"/>
    <w:rsid w:val="00D22192"/>
    <w:rsid w:val="00D25CD8"/>
    <w:rsid w:val="00D26D81"/>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C84"/>
    <w:rsid w:val="00D4041B"/>
    <w:rsid w:val="00D40C6D"/>
    <w:rsid w:val="00D410C8"/>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80A"/>
    <w:rsid w:val="00D57984"/>
    <w:rsid w:val="00D57E57"/>
    <w:rsid w:val="00D608D1"/>
    <w:rsid w:val="00D618EA"/>
    <w:rsid w:val="00D6224E"/>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658"/>
    <w:rsid w:val="00D72916"/>
    <w:rsid w:val="00D744FF"/>
    <w:rsid w:val="00D74F33"/>
    <w:rsid w:val="00D75D73"/>
    <w:rsid w:val="00D7687F"/>
    <w:rsid w:val="00D807C9"/>
    <w:rsid w:val="00D80835"/>
    <w:rsid w:val="00D82FEB"/>
    <w:rsid w:val="00D83D60"/>
    <w:rsid w:val="00D841E6"/>
    <w:rsid w:val="00D842D4"/>
    <w:rsid w:val="00D84487"/>
    <w:rsid w:val="00D84667"/>
    <w:rsid w:val="00D84BEE"/>
    <w:rsid w:val="00D86118"/>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43F"/>
    <w:rsid w:val="00DA2C17"/>
    <w:rsid w:val="00DA3674"/>
    <w:rsid w:val="00DA3C79"/>
    <w:rsid w:val="00DA4CF4"/>
    <w:rsid w:val="00DA542A"/>
    <w:rsid w:val="00DA5891"/>
    <w:rsid w:val="00DA5B79"/>
    <w:rsid w:val="00DA604A"/>
    <w:rsid w:val="00DA6A90"/>
    <w:rsid w:val="00DA70A8"/>
    <w:rsid w:val="00DA73D2"/>
    <w:rsid w:val="00DA795B"/>
    <w:rsid w:val="00DA7C94"/>
    <w:rsid w:val="00DB146E"/>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25A"/>
    <w:rsid w:val="00DD14F8"/>
    <w:rsid w:val="00DD1AB1"/>
    <w:rsid w:val="00DD1EC2"/>
    <w:rsid w:val="00DD417D"/>
    <w:rsid w:val="00DD5502"/>
    <w:rsid w:val="00DD589D"/>
    <w:rsid w:val="00DD6316"/>
    <w:rsid w:val="00DD6B33"/>
    <w:rsid w:val="00DD6ED8"/>
    <w:rsid w:val="00DE00D7"/>
    <w:rsid w:val="00DE08DC"/>
    <w:rsid w:val="00DE099D"/>
    <w:rsid w:val="00DE18F3"/>
    <w:rsid w:val="00DE1B16"/>
    <w:rsid w:val="00DE1E5B"/>
    <w:rsid w:val="00DE225D"/>
    <w:rsid w:val="00DE2506"/>
    <w:rsid w:val="00DE31D1"/>
    <w:rsid w:val="00DE4A93"/>
    <w:rsid w:val="00DE4D1E"/>
    <w:rsid w:val="00DE52FA"/>
    <w:rsid w:val="00DE556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83D"/>
    <w:rsid w:val="00E24E99"/>
    <w:rsid w:val="00E2645E"/>
    <w:rsid w:val="00E26E3A"/>
    <w:rsid w:val="00E272ED"/>
    <w:rsid w:val="00E27E41"/>
    <w:rsid w:val="00E27F41"/>
    <w:rsid w:val="00E32CED"/>
    <w:rsid w:val="00E33D22"/>
    <w:rsid w:val="00E34B87"/>
    <w:rsid w:val="00E37B91"/>
    <w:rsid w:val="00E4032F"/>
    <w:rsid w:val="00E42776"/>
    <w:rsid w:val="00E42BDF"/>
    <w:rsid w:val="00E437CD"/>
    <w:rsid w:val="00E457FE"/>
    <w:rsid w:val="00E45844"/>
    <w:rsid w:val="00E46176"/>
    <w:rsid w:val="00E469EC"/>
    <w:rsid w:val="00E46B69"/>
    <w:rsid w:val="00E50294"/>
    <w:rsid w:val="00E510D3"/>
    <w:rsid w:val="00E51187"/>
    <w:rsid w:val="00E517BA"/>
    <w:rsid w:val="00E52CF3"/>
    <w:rsid w:val="00E5322C"/>
    <w:rsid w:val="00E53391"/>
    <w:rsid w:val="00E53DC8"/>
    <w:rsid w:val="00E546D5"/>
    <w:rsid w:val="00E54E04"/>
    <w:rsid w:val="00E551DF"/>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973F3"/>
    <w:rsid w:val="00EA06E5"/>
    <w:rsid w:val="00EA0ECC"/>
    <w:rsid w:val="00EA12EC"/>
    <w:rsid w:val="00EA1612"/>
    <w:rsid w:val="00EA2BDE"/>
    <w:rsid w:val="00EA2E6F"/>
    <w:rsid w:val="00EA46DE"/>
    <w:rsid w:val="00EA51D2"/>
    <w:rsid w:val="00EA6620"/>
    <w:rsid w:val="00EA70EF"/>
    <w:rsid w:val="00EA773D"/>
    <w:rsid w:val="00EA7953"/>
    <w:rsid w:val="00EB06BF"/>
    <w:rsid w:val="00EB10D6"/>
    <w:rsid w:val="00EB1C97"/>
    <w:rsid w:val="00EB1F8E"/>
    <w:rsid w:val="00EB2276"/>
    <w:rsid w:val="00EB3670"/>
    <w:rsid w:val="00EB4075"/>
    <w:rsid w:val="00EB467F"/>
    <w:rsid w:val="00EB49E8"/>
    <w:rsid w:val="00EB6C54"/>
    <w:rsid w:val="00EB742E"/>
    <w:rsid w:val="00EC0654"/>
    <w:rsid w:val="00EC43AA"/>
    <w:rsid w:val="00EC5C49"/>
    <w:rsid w:val="00EC61E1"/>
    <w:rsid w:val="00EC620F"/>
    <w:rsid w:val="00EC6426"/>
    <w:rsid w:val="00EC6F51"/>
    <w:rsid w:val="00ED14CD"/>
    <w:rsid w:val="00ED291D"/>
    <w:rsid w:val="00ED2D86"/>
    <w:rsid w:val="00ED3142"/>
    <w:rsid w:val="00ED48BB"/>
    <w:rsid w:val="00ED4D8C"/>
    <w:rsid w:val="00ED691A"/>
    <w:rsid w:val="00EE01B5"/>
    <w:rsid w:val="00EE0BEF"/>
    <w:rsid w:val="00EE0EB2"/>
    <w:rsid w:val="00EE15BE"/>
    <w:rsid w:val="00EE1AAA"/>
    <w:rsid w:val="00EE2AB0"/>
    <w:rsid w:val="00EE2C12"/>
    <w:rsid w:val="00EE629A"/>
    <w:rsid w:val="00EE6853"/>
    <w:rsid w:val="00EE69C6"/>
    <w:rsid w:val="00EE6C0E"/>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6655"/>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55C9"/>
    <w:rsid w:val="00F97136"/>
    <w:rsid w:val="00F97D38"/>
    <w:rsid w:val="00F97F67"/>
    <w:rsid w:val="00FA1E01"/>
    <w:rsid w:val="00FA29E9"/>
    <w:rsid w:val="00FA38D1"/>
    <w:rsid w:val="00FA418C"/>
    <w:rsid w:val="00FA58B7"/>
    <w:rsid w:val="00FA60CB"/>
    <w:rsid w:val="00FA6608"/>
    <w:rsid w:val="00FA7D9F"/>
    <w:rsid w:val="00FB097F"/>
    <w:rsid w:val="00FB0B1D"/>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867"/>
    <w:rsid w:val="00FD0ADA"/>
    <w:rsid w:val="00FD15B7"/>
    <w:rsid w:val="00FD1D35"/>
    <w:rsid w:val="00FD21EE"/>
    <w:rsid w:val="00FD559D"/>
    <w:rsid w:val="00FD5664"/>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29F1"/>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A79798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11E0-5723-4E1A-BFF9-0B3591CA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crée 850 emplois et investit dans l'expansion de ses sites</dc:title>
  <dc:creator>Wohlfarth Andrea</dc:creator>
  <cp:keywords>TGW crée 850 emplois et investit dans l'expansion de ses sites</cp:keywords>
  <cp:lastModifiedBy>Tahedl Alexander</cp:lastModifiedBy>
  <cp:revision>699</cp:revision>
  <cp:lastPrinted>2020-09-07T05:28:00Z</cp:lastPrinted>
  <dcterms:created xsi:type="dcterms:W3CDTF">2020-08-19T07:59:00Z</dcterms:created>
  <dcterms:modified xsi:type="dcterms:W3CDTF">2021-09-22T12:47:00Z</dcterms:modified>
</cp:coreProperties>
</file>