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00D" w:rsidRDefault="0041400D" w:rsidP="00CD76C3">
      <w:pPr>
        <w:spacing w:line="240" w:lineRule="auto"/>
        <w:ind w:left="0" w:right="134"/>
      </w:pPr>
    </w:p>
    <w:p w:rsidR="0041400D" w:rsidRPr="0041400D" w:rsidRDefault="00CD76C3" w:rsidP="0096603A">
      <w:pPr>
        <w:tabs>
          <w:tab w:val="left" w:pos="7647"/>
        </w:tabs>
        <w:spacing w:line="240" w:lineRule="auto"/>
        <w:ind w:left="0" w:right="1843"/>
        <w:rPr>
          <w:b/>
          <w:sz w:val="24"/>
          <w:szCs w:val="24"/>
          <w:lang w:val="fr-FR"/>
        </w:rPr>
      </w:pPr>
      <w:r>
        <w:rPr>
          <w:b/>
          <w:sz w:val="24"/>
          <w:szCs w:val="24"/>
          <w:lang w:val="fr-FR"/>
        </w:rPr>
        <w:t>Un s</w:t>
      </w:r>
      <w:r w:rsidR="00EE6013">
        <w:rPr>
          <w:b/>
          <w:sz w:val="24"/>
          <w:szCs w:val="24"/>
          <w:lang w:val="fr-FR"/>
        </w:rPr>
        <w:t xml:space="preserve">ystème shuttle </w:t>
      </w:r>
      <w:r w:rsidR="0041400D" w:rsidRPr="0041400D">
        <w:rPr>
          <w:b/>
          <w:sz w:val="24"/>
          <w:szCs w:val="24"/>
          <w:lang w:val="fr-FR"/>
        </w:rPr>
        <w:t>pour TVH aux Etats-Unis</w:t>
      </w:r>
    </w:p>
    <w:p w:rsidR="0041400D" w:rsidRPr="0041400D" w:rsidRDefault="0041400D" w:rsidP="0096603A">
      <w:pPr>
        <w:tabs>
          <w:tab w:val="left" w:pos="7647"/>
        </w:tabs>
        <w:spacing w:line="240" w:lineRule="auto"/>
        <w:ind w:left="0" w:right="1843"/>
        <w:rPr>
          <w:b/>
          <w:sz w:val="24"/>
          <w:szCs w:val="24"/>
          <w:lang w:val="fr-FR"/>
        </w:rPr>
      </w:pPr>
    </w:p>
    <w:p w:rsidR="0041400D" w:rsidRPr="0041400D" w:rsidRDefault="0041400D" w:rsidP="0096603A">
      <w:pPr>
        <w:tabs>
          <w:tab w:val="left" w:pos="7647"/>
        </w:tabs>
        <w:spacing w:line="240" w:lineRule="auto"/>
        <w:ind w:left="0" w:right="1843"/>
        <w:rPr>
          <w:b/>
          <w:sz w:val="24"/>
          <w:szCs w:val="24"/>
          <w:lang w:val="fr-FR"/>
        </w:rPr>
      </w:pPr>
      <w:r w:rsidRPr="0041400D">
        <w:rPr>
          <w:b/>
          <w:sz w:val="24"/>
          <w:szCs w:val="24"/>
          <w:lang w:val="fr-FR"/>
        </w:rPr>
        <w:t xml:space="preserve">- TGW a mis en place une solution </w:t>
      </w:r>
      <w:r w:rsidR="00EE6013">
        <w:rPr>
          <w:b/>
          <w:sz w:val="24"/>
          <w:szCs w:val="24"/>
          <w:lang w:val="fr-FR"/>
        </w:rPr>
        <w:t xml:space="preserve">d’une grande </w:t>
      </w:r>
      <w:r w:rsidRPr="0041400D">
        <w:rPr>
          <w:b/>
          <w:sz w:val="24"/>
          <w:szCs w:val="24"/>
          <w:lang w:val="fr-FR"/>
        </w:rPr>
        <w:t>flexib</w:t>
      </w:r>
      <w:r w:rsidR="00EE6013">
        <w:rPr>
          <w:b/>
          <w:sz w:val="24"/>
          <w:szCs w:val="24"/>
          <w:lang w:val="fr-FR"/>
        </w:rPr>
        <w:t>ilité</w:t>
      </w:r>
      <w:r w:rsidR="00F032BE">
        <w:rPr>
          <w:b/>
          <w:sz w:val="24"/>
          <w:szCs w:val="24"/>
          <w:lang w:val="fr-FR"/>
        </w:rPr>
        <w:t xml:space="preserve"> pour un spécialiste</w:t>
      </w:r>
      <w:r w:rsidRPr="0041400D">
        <w:rPr>
          <w:b/>
          <w:sz w:val="24"/>
          <w:szCs w:val="24"/>
          <w:lang w:val="fr-FR"/>
        </w:rPr>
        <w:t xml:space="preserve"> américain</w:t>
      </w:r>
      <w:r w:rsidR="00F032BE">
        <w:rPr>
          <w:b/>
          <w:sz w:val="24"/>
          <w:szCs w:val="24"/>
          <w:lang w:val="fr-FR"/>
        </w:rPr>
        <w:t xml:space="preserve"> de</w:t>
      </w:r>
      <w:r w:rsidRPr="0041400D">
        <w:rPr>
          <w:b/>
          <w:sz w:val="24"/>
          <w:szCs w:val="24"/>
          <w:lang w:val="fr-FR"/>
        </w:rPr>
        <w:t xml:space="preserve"> pièces détachées.</w:t>
      </w:r>
    </w:p>
    <w:p w:rsidR="0041400D" w:rsidRPr="0041400D" w:rsidRDefault="0041400D" w:rsidP="0096603A">
      <w:pPr>
        <w:tabs>
          <w:tab w:val="left" w:pos="7647"/>
        </w:tabs>
        <w:spacing w:line="240" w:lineRule="auto"/>
        <w:ind w:left="0" w:right="1843"/>
        <w:rPr>
          <w:b/>
          <w:sz w:val="24"/>
          <w:szCs w:val="24"/>
          <w:lang w:val="fr-FR"/>
        </w:rPr>
      </w:pPr>
      <w:r w:rsidRPr="0041400D">
        <w:rPr>
          <w:b/>
          <w:sz w:val="24"/>
          <w:szCs w:val="24"/>
          <w:lang w:val="fr-FR"/>
        </w:rPr>
        <w:t xml:space="preserve">- Capacité de stockage améliorée et </w:t>
      </w:r>
      <w:r w:rsidR="00F66836">
        <w:rPr>
          <w:b/>
          <w:sz w:val="24"/>
          <w:szCs w:val="24"/>
          <w:lang w:val="fr-FR"/>
        </w:rPr>
        <w:t>flux</w:t>
      </w:r>
      <w:r w:rsidRPr="0041400D">
        <w:rPr>
          <w:b/>
          <w:sz w:val="24"/>
          <w:szCs w:val="24"/>
          <w:lang w:val="fr-FR"/>
        </w:rPr>
        <w:t xml:space="preserve"> accru</w:t>
      </w:r>
    </w:p>
    <w:p w:rsidR="0041400D" w:rsidRPr="0041400D" w:rsidRDefault="0041400D" w:rsidP="0096603A">
      <w:pPr>
        <w:tabs>
          <w:tab w:val="left" w:pos="7647"/>
        </w:tabs>
        <w:spacing w:line="240" w:lineRule="auto"/>
        <w:ind w:left="0" w:right="1843"/>
        <w:rPr>
          <w:b/>
          <w:sz w:val="24"/>
          <w:szCs w:val="24"/>
          <w:lang w:val="fr-FR"/>
        </w:rPr>
      </w:pPr>
      <w:r w:rsidRPr="0041400D">
        <w:rPr>
          <w:b/>
          <w:sz w:val="24"/>
          <w:szCs w:val="24"/>
          <w:lang w:val="fr-FR"/>
        </w:rPr>
        <w:t xml:space="preserve">- L'automatisation permet d'optimiser le niveau de service et de prolonger les </w:t>
      </w:r>
      <w:r w:rsidR="00334F0F">
        <w:rPr>
          <w:b/>
          <w:sz w:val="24"/>
          <w:szCs w:val="24"/>
          <w:lang w:val="fr-FR"/>
        </w:rPr>
        <w:t xml:space="preserve">plages horaires </w:t>
      </w:r>
      <w:r w:rsidRPr="0041400D">
        <w:rPr>
          <w:b/>
          <w:sz w:val="24"/>
          <w:szCs w:val="24"/>
          <w:lang w:val="fr-FR"/>
        </w:rPr>
        <w:t>de commande.</w:t>
      </w:r>
    </w:p>
    <w:p w:rsidR="0041400D" w:rsidRPr="0041400D" w:rsidRDefault="0041400D" w:rsidP="0096603A">
      <w:pPr>
        <w:tabs>
          <w:tab w:val="left" w:pos="7647"/>
        </w:tabs>
        <w:spacing w:line="240" w:lineRule="auto"/>
        <w:ind w:left="0" w:right="1843"/>
        <w:rPr>
          <w:lang w:val="fr-FR"/>
        </w:rPr>
      </w:pPr>
    </w:p>
    <w:p w:rsidR="0041400D" w:rsidRPr="0041400D" w:rsidRDefault="0041400D" w:rsidP="0096603A">
      <w:pPr>
        <w:tabs>
          <w:tab w:val="left" w:pos="7647"/>
        </w:tabs>
        <w:spacing w:line="240" w:lineRule="auto"/>
        <w:ind w:left="0" w:right="1843"/>
        <w:rPr>
          <w:sz w:val="22"/>
          <w:lang w:val="fr-FR"/>
        </w:rPr>
      </w:pPr>
      <w:r w:rsidRPr="0041400D">
        <w:rPr>
          <w:sz w:val="22"/>
          <w:lang w:val="fr-FR"/>
        </w:rPr>
        <w:t xml:space="preserve">Dans l'État du Kansas, aux États-Unis, TGW a récemment achevé la construction d'un centre de distribution automatisé pour le spécialiste des pièces détachées, TVH Parts Co. Un système </w:t>
      </w:r>
      <w:r w:rsidR="00CB6D41">
        <w:rPr>
          <w:sz w:val="22"/>
          <w:lang w:val="fr-FR"/>
        </w:rPr>
        <w:t>goods to person composé de</w:t>
      </w:r>
      <w:r w:rsidRPr="0041400D">
        <w:rPr>
          <w:sz w:val="22"/>
          <w:lang w:val="fr-FR"/>
        </w:rPr>
        <w:t xml:space="preserve"> cinq allées </w:t>
      </w:r>
      <w:r w:rsidR="00CB6D41">
        <w:rPr>
          <w:sz w:val="22"/>
          <w:lang w:val="fr-FR"/>
        </w:rPr>
        <w:t>navettes de</w:t>
      </w:r>
      <w:r w:rsidRPr="0041400D">
        <w:rPr>
          <w:sz w:val="22"/>
          <w:lang w:val="fr-FR"/>
        </w:rPr>
        <w:t xml:space="preserve"> 51 000 emplacements de stockage, combiné à des postes de travail de préparation de commandes très efficaces</w:t>
      </w:r>
      <w:r w:rsidR="00F032BE">
        <w:rPr>
          <w:sz w:val="22"/>
          <w:lang w:val="fr-FR"/>
        </w:rPr>
        <w:t xml:space="preserve"> qui</w:t>
      </w:r>
      <w:r w:rsidRPr="0041400D">
        <w:rPr>
          <w:sz w:val="22"/>
          <w:lang w:val="fr-FR"/>
        </w:rPr>
        <w:t xml:space="preserve"> garantit une flexibilité maximale. Grâce à </w:t>
      </w:r>
      <w:r w:rsidR="00F66836">
        <w:rPr>
          <w:sz w:val="22"/>
          <w:lang w:val="fr-FR"/>
        </w:rPr>
        <w:t>cette</w:t>
      </w:r>
      <w:r w:rsidRPr="0041400D">
        <w:rPr>
          <w:sz w:val="22"/>
          <w:lang w:val="fr-FR"/>
        </w:rPr>
        <w:t xml:space="preserve"> nouvelle automatisation </w:t>
      </w:r>
      <w:r w:rsidR="00F66836">
        <w:rPr>
          <w:sz w:val="22"/>
          <w:lang w:val="fr-FR"/>
        </w:rPr>
        <w:t xml:space="preserve">réalisée par </w:t>
      </w:r>
      <w:r w:rsidRPr="0041400D">
        <w:rPr>
          <w:sz w:val="22"/>
          <w:lang w:val="fr-FR"/>
        </w:rPr>
        <w:t xml:space="preserve">TGW, il </w:t>
      </w:r>
      <w:r w:rsidR="00F66836">
        <w:rPr>
          <w:sz w:val="22"/>
          <w:lang w:val="fr-FR"/>
        </w:rPr>
        <w:t>est désormais</w:t>
      </w:r>
      <w:r w:rsidRPr="0041400D">
        <w:rPr>
          <w:sz w:val="22"/>
          <w:lang w:val="fr-FR"/>
        </w:rPr>
        <w:t xml:space="preserve"> possible d'augmenter le </w:t>
      </w:r>
      <w:r w:rsidR="00F66836">
        <w:rPr>
          <w:sz w:val="22"/>
          <w:lang w:val="fr-FR"/>
        </w:rPr>
        <w:t>flux</w:t>
      </w:r>
      <w:r w:rsidRPr="0041400D">
        <w:rPr>
          <w:sz w:val="22"/>
          <w:lang w:val="fr-FR"/>
        </w:rPr>
        <w:t xml:space="preserve"> tout en réduisant le</w:t>
      </w:r>
      <w:r w:rsidR="00F66836">
        <w:rPr>
          <w:sz w:val="22"/>
          <w:lang w:val="fr-FR"/>
        </w:rPr>
        <w:t xml:space="preserve">s interventions </w:t>
      </w:r>
      <w:r w:rsidRPr="0041400D">
        <w:rPr>
          <w:sz w:val="22"/>
          <w:lang w:val="fr-FR"/>
        </w:rPr>
        <w:t>manuel</w:t>
      </w:r>
      <w:r w:rsidR="00F66836">
        <w:rPr>
          <w:sz w:val="22"/>
          <w:lang w:val="fr-FR"/>
        </w:rPr>
        <w:t>les</w:t>
      </w:r>
      <w:r w:rsidRPr="0041400D">
        <w:rPr>
          <w:sz w:val="22"/>
          <w:lang w:val="fr-FR"/>
        </w:rPr>
        <w:t xml:space="preserve">. Les clients de TVH bénéficient désormais d'un meilleur service ainsi que de </w:t>
      </w:r>
      <w:r w:rsidR="00F032BE">
        <w:rPr>
          <w:sz w:val="22"/>
          <w:lang w:val="fr-FR"/>
        </w:rPr>
        <w:t>plages</w:t>
      </w:r>
      <w:r w:rsidRPr="0041400D">
        <w:rPr>
          <w:sz w:val="22"/>
          <w:lang w:val="fr-FR"/>
        </w:rPr>
        <w:t xml:space="preserve"> </w:t>
      </w:r>
      <w:r w:rsidR="00CB6D41">
        <w:rPr>
          <w:sz w:val="22"/>
          <w:lang w:val="fr-FR"/>
        </w:rPr>
        <w:t xml:space="preserve">horaires </w:t>
      </w:r>
      <w:r w:rsidRPr="0041400D">
        <w:rPr>
          <w:sz w:val="22"/>
          <w:lang w:val="fr-FR"/>
        </w:rPr>
        <w:t xml:space="preserve">de commande plus </w:t>
      </w:r>
      <w:r w:rsidR="00CB6D41">
        <w:rPr>
          <w:sz w:val="22"/>
          <w:lang w:val="fr-FR"/>
        </w:rPr>
        <w:t>tardives</w:t>
      </w:r>
      <w:r w:rsidRPr="0041400D">
        <w:rPr>
          <w:sz w:val="22"/>
          <w:lang w:val="fr-FR"/>
        </w:rPr>
        <w:t>.</w:t>
      </w:r>
    </w:p>
    <w:p w:rsidR="0041400D" w:rsidRPr="0041400D" w:rsidRDefault="0041400D" w:rsidP="0096603A">
      <w:pPr>
        <w:tabs>
          <w:tab w:val="left" w:pos="7647"/>
        </w:tabs>
        <w:spacing w:line="240" w:lineRule="auto"/>
        <w:ind w:left="0" w:right="1843"/>
        <w:rPr>
          <w:sz w:val="22"/>
          <w:lang w:val="fr-FR"/>
        </w:rPr>
      </w:pPr>
    </w:p>
    <w:p w:rsidR="0041400D" w:rsidRPr="0041400D" w:rsidRDefault="0041400D" w:rsidP="0096603A">
      <w:pPr>
        <w:tabs>
          <w:tab w:val="left" w:pos="7647"/>
        </w:tabs>
        <w:spacing w:line="240" w:lineRule="auto"/>
        <w:ind w:left="0" w:right="1843"/>
        <w:rPr>
          <w:sz w:val="22"/>
          <w:lang w:val="fr-FR"/>
        </w:rPr>
      </w:pPr>
      <w:r w:rsidRPr="0041400D">
        <w:rPr>
          <w:sz w:val="22"/>
          <w:lang w:val="fr-FR"/>
        </w:rPr>
        <w:t>TVH est spécialisé dans la distribution de pièces détachées pour chariots de manutention et véhicules agricoles. Sa gamme comprend des pièces pour chariots élévateurs, plates-formes de travail, chargeuses sur pneus, excavatrices et tracteurs. Fondée en 1969 en Belgique, l'entreprise est maintenant active dans le monde entier. En 2016, TVH a réalisé un chiffre d'affaires de 1,4 milliard d'euros avec un effectif de 5 400 personnes.</w:t>
      </w:r>
    </w:p>
    <w:p w:rsidR="0041400D" w:rsidRPr="0041400D" w:rsidRDefault="0041400D" w:rsidP="0096603A">
      <w:pPr>
        <w:tabs>
          <w:tab w:val="left" w:pos="7647"/>
        </w:tabs>
        <w:spacing w:line="240" w:lineRule="auto"/>
        <w:ind w:left="0" w:right="1843"/>
        <w:rPr>
          <w:sz w:val="22"/>
          <w:lang w:val="fr-FR"/>
        </w:rPr>
      </w:pPr>
    </w:p>
    <w:p w:rsidR="0041400D" w:rsidRPr="0041400D" w:rsidRDefault="0041400D" w:rsidP="0096603A">
      <w:pPr>
        <w:tabs>
          <w:tab w:val="left" w:pos="7647"/>
        </w:tabs>
        <w:spacing w:line="240" w:lineRule="auto"/>
        <w:ind w:left="0" w:right="1843"/>
        <w:rPr>
          <w:sz w:val="22"/>
          <w:lang w:val="fr-FR"/>
        </w:rPr>
      </w:pPr>
      <w:r w:rsidRPr="0041400D">
        <w:rPr>
          <w:sz w:val="22"/>
          <w:lang w:val="fr-FR"/>
        </w:rPr>
        <w:t xml:space="preserve">Le siège social </w:t>
      </w:r>
      <w:r w:rsidR="009D6A1D">
        <w:rPr>
          <w:sz w:val="22"/>
          <w:lang w:val="fr-FR"/>
        </w:rPr>
        <w:t>également</w:t>
      </w:r>
      <w:r w:rsidRPr="0041400D">
        <w:rPr>
          <w:sz w:val="22"/>
          <w:lang w:val="fr-FR"/>
        </w:rPr>
        <w:t xml:space="preserve"> centre logistique nord-américain </w:t>
      </w:r>
      <w:r w:rsidR="00F66836">
        <w:rPr>
          <w:sz w:val="22"/>
          <w:lang w:val="fr-FR"/>
        </w:rPr>
        <w:t xml:space="preserve">de </w:t>
      </w:r>
      <w:r w:rsidR="00F66836" w:rsidRPr="0041400D">
        <w:rPr>
          <w:sz w:val="22"/>
          <w:lang w:val="fr-FR"/>
        </w:rPr>
        <w:t xml:space="preserve">TVH </w:t>
      </w:r>
      <w:r w:rsidRPr="0041400D">
        <w:rPr>
          <w:sz w:val="22"/>
          <w:lang w:val="fr-FR"/>
        </w:rPr>
        <w:t>est situé à Olathe, au Kansas, où TVH emploie environ 800 personnes et s'occupe à la fois du commerce électronique et des commandes détail. Plus de 5 500 commandes quittent chaque jour le centre de distribution national de l'entreprise.</w:t>
      </w:r>
    </w:p>
    <w:p w:rsidR="0041400D" w:rsidRPr="0041400D" w:rsidRDefault="0041400D" w:rsidP="0096603A">
      <w:pPr>
        <w:tabs>
          <w:tab w:val="left" w:pos="7647"/>
        </w:tabs>
        <w:spacing w:line="240" w:lineRule="auto"/>
        <w:ind w:left="0" w:right="1843"/>
        <w:rPr>
          <w:sz w:val="22"/>
          <w:lang w:val="fr-FR"/>
        </w:rPr>
      </w:pPr>
    </w:p>
    <w:p w:rsidR="0041400D" w:rsidRPr="0041400D" w:rsidRDefault="0041400D" w:rsidP="0096603A">
      <w:pPr>
        <w:tabs>
          <w:tab w:val="left" w:pos="7647"/>
        </w:tabs>
        <w:spacing w:line="240" w:lineRule="auto"/>
        <w:ind w:left="0" w:right="1843"/>
        <w:rPr>
          <w:b/>
          <w:sz w:val="22"/>
          <w:lang w:val="fr-FR"/>
        </w:rPr>
      </w:pPr>
      <w:r w:rsidRPr="0041400D">
        <w:rPr>
          <w:b/>
          <w:sz w:val="22"/>
          <w:lang w:val="fr-FR"/>
        </w:rPr>
        <w:t>Efficacité accrue grâce à l'automatisation</w:t>
      </w:r>
    </w:p>
    <w:p w:rsidR="0041400D" w:rsidRPr="0041400D" w:rsidRDefault="0041400D" w:rsidP="0096603A">
      <w:pPr>
        <w:tabs>
          <w:tab w:val="left" w:pos="7647"/>
        </w:tabs>
        <w:spacing w:line="240" w:lineRule="auto"/>
        <w:ind w:left="0" w:right="1843"/>
        <w:rPr>
          <w:sz w:val="22"/>
          <w:lang w:val="fr-FR"/>
        </w:rPr>
      </w:pPr>
    </w:p>
    <w:p w:rsidR="0041400D" w:rsidRPr="0041400D" w:rsidRDefault="00334F0F" w:rsidP="0096603A">
      <w:pPr>
        <w:tabs>
          <w:tab w:val="left" w:pos="7647"/>
        </w:tabs>
        <w:spacing w:line="240" w:lineRule="auto"/>
        <w:ind w:left="0" w:right="1843"/>
        <w:rPr>
          <w:sz w:val="22"/>
          <w:lang w:val="fr-FR"/>
        </w:rPr>
      </w:pPr>
      <w:r>
        <w:rPr>
          <w:sz w:val="22"/>
          <w:lang w:val="fr-FR"/>
        </w:rPr>
        <w:t>Le système shuttle de</w:t>
      </w:r>
      <w:r w:rsidR="0041400D" w:rsidRPr="0041400D">
        <w:rPr>
          <w:sz w:val="22"/>
          <w:lang w:val="fr-FR"/>
        </w:rPr>
        <w:t xml:space="preserve"> cinq allées et les postes de travail ergonomiques 1</w:t>
      </w:r>
      <w:r w:rsidR="00CB6D41">
        <w:rPr>
          <w:sz w:val="22"/>
          <w:lang w:val="fr-FR"/>
        </w:rPr>
        <w:t xml:space="preserve"> pour </w:t>
      </w:r>
      <w:r w:rsidR="0041400D" w:rsidRPr="0041400D">
        <w:rPr>
          <w:sz w:val="22"/>
          <w:lang w:val="fr-FR"/>
        </w:rPr>
        <w:t>8</w:t>
      </w:r>
      <w:r w:rsidR="00CB6D41">
        <w:rPr>
          <w:sz w:val="22"/>
          <w:lang w:val="fr-FR"/>
        </w:rPr>
        <w:t xml:space="preserve"> </w:t>
      </w:r>
      <w:r w:rsidR="0041400D" w:rsidRPr="0041400D">
        <w:rPr>
          <w:sz w:val="22"/>
          <w:lang w:val="fr-FR"/>
        </w:rPr>
        <w:t xml:space="preserve">ont été intégrés dans le bâtiment existant et s'intègrent parfaitement aux flux de travail existants. La solution a été conçue </w:t>
      </w:r>
      <w:r w:rsidR="0096603A">
        <w:rPr>
          <w:sz w:val="22"/>
          <w:lang w:val="fr-FR"/>
        </w:rPr>
        <w:t>sur le modèle de celle existante au</w:t>
      </w:r>
      <w:r w:rsidR="0041400D" w:rsidRPr="0041400D">
        <w:rPr>
          <w:sz w:val="22"/>
          <w:lang w:val="fr-FR"/>
        </w:rPr>
        <w:t xml:space="preserve"> s</w:t>
      </w:r>
      <w:r w:rsidR="0096603A">
        <w:rPr>
          <w:sz w:val="22"/>
          <w:lang w:val="fr-FR"/>
        </w:rPr>
        <w:t>iège de TVH en Belgique, pour la</w:t>
      </w:r>
      <w:r w:rsidR="0041400D" w:rsidRPr="0041400D">
        <w:rPr>
          <w:sz w:val="22"/>
          <w:lang w:val="fr-FR"/>
        </w:rPr>
        <w:t>quel</w:t>
      </w:r>
      <w:r w:rsidR="0096603A">
        <w:rPr>
          <w:sz w:val="22"/>
          <w:lang w:val="fr-FR"/>
        </w:rPr>
        <w:t>le</w:t>
      </w:r>
      <w:r w:rsidR="0041400D" w:rsidRPr="0041400D">
        <w:rPr>
          <w:sz w:val="22"/>
          <w:lang w:val="fr-FR"/>
        </w:rPr>
        <w:t xml:space="preserve"> TGW a également été mandaté. Les synergies peuvent ainsi être exploitées de manière optimale, aussi bien dans la conception de l'installation que dans l'interface WCS (Warehouse Control System). </w:t>
      </w:r>
      <w:r w:rsidR="00385190">
        <w:rPr>
          <w:sz w:val="22"/>
          <w:lang w:val="fr-FR"/>
        </w:rPr>
        <w:t xml:space="preserve">Le système est </w:t>
      </w:r>
      <w:r w:rsidR="0096603A">
        <w:rPr>
          <w:sz w:val="22"/>
          <w:lang w:val="fr-FR"/>
        </w:rPr>
        <w:t>prévu</w:t>
      </w:r>
      <w:r w:rsidR="0041400D" w:rsidRPr="0041400D">
        <w:rPr>
          <w:sz w:val="22"/>
          <w:lang w:val="fr-FR"/>
        </w:rPr>
        <w:t xml:space="preserve"> </w:t>
      </w:r>
      <w:r w:rsidR="0096603A">
        <w:rPr>
          <w:sz w:val="22"/>
          <w:lang w:val="fr-FR"/>
        </w:rPr>
        <w:t>pour être</w:t>
      </w:r>
      <w:r w:rsidR="0041400D" w:rsidRPr="0041400D">
        <w:rPr>
          <w:sz w:val="22"/>
          <w:lang w:val="fr-FR"/>
        </w:rPr>
        <w:t xml:space="preserve"> facilement </w:t>
      </w:r>
      <w:r w:rsidR="00385190">
        <w:rPr>
          <w:sz w:val="22"/>
          <w:lang w:val="fr-FR"/>
        </w:rPr>
        <w:t xml:space="preserve">étendu </w:t>
      </w:r>
      <w:r w:rsidR="0041400D" w:rsidRPr="0041400D">
        <w:rPr>
          <w:sz w:val="22"/>
          <w:lang w:val="fr-FR"/>
        </w:rPr>
        <w:t>jusqu'à dix allées</w:t>
      </w:r>
      <w:r w:rsidR="0096603A" w:rsidRPr="0096603A">
        <w:rPr>
          <w:sz w:val="22"/>
          <w:lang w:val="fr-FR"/>
        </w:rPr>
        <w:t xml:space="preserve"> </w:t>
      </w:r>
      <w:r w:rsidR="0096603A">
        <w:rPr>
          <w:sz w:val="22"/>
          <w:lang w:val="fr-FR"/>
        </w:rPr>
        <w:t xml:space="preserve">afin de répondre à </w:t>
      </w:r>
      <w:r w:rsidR="0096603A" w:rsidRPr="0041400D">
        <w:rPr>
          <w:sz w:val="22"/>
          <w:lang w:val="fr-FR"/>
        </w:rPr>
        <w:t>la croissance future</w:t>
      </w:r>
      <w:r w:rsidR="0041400D" w:rsidRPr="0041400D">
        <w:rPr>
          <w:sz w:val="22"/>
          <w:lang w:val="fr-FR"/>
        </w:rPr>
        <w:t xml:space="preserve">. </w:t>
      </w:r>
    </w:p>
    <w:p w:rsidR="0041400D" w:rsidRPr="0041400D" w:rsidRDefault="0041400D" w:rsidP="0096603A">
      <w:pPr>
        <w:tabs>
          <w:tab w:val="left" w:pos="7647"/>
        </w:tabs>
        <w:spacing w:line="240" w:lineRule="auto"/>
        <w:ind w:left="0" w:right="1843"/>
        <w:rPr>
          <w:sz w:val="22"/>
          <w:lang w:val="fr-FR"/>
        </w:rPr>
      </w:pPr>
      <w:r w:rsidRPr="0041400D">
        <w:rPr>
          <w:sz w:val="22"/>
          <w:lang w:val="fr-FR"/>
        </w:rPr>
        <w:t xml:space="preserve">"Nous avons décidé d'investir dans un nouveau système en raison de la croissance </w:t>
      </w:r>
      <w:r w:rsidR="00385190">
        <w:rPr>
          <w:sz w:val="22"/>
          <w:lang w:val="fr-FR"/>
        </w:rPr>
        <w:t>continue</w:t>
      </w:r>
      <w:r w:rsidRPr="0041400D">
        <w:rPr>
          <w:sz w:val="22"/>
          <w:lang w:val="fr-FR"/>
        </w:rPr>
        <w:t xml:space="preserve"> du nombre </w:t>
      </w:r>
      <w:r w:rsidR="00385190">
        <w:rPr>
          <w:sz w:val="22"/>
          <w:lang w:val="fr-FR"/>
        </w:rPr>
        <w:t>de références</w:t>
      </w:r>
      <w:r w:rsidRPr="0041400D">
        <w:rPr>
          <w:sz w:val="22"/>
          <w:lang w:val="fr-FR"/>
        </w:rPr>
        <w:t xml:space="preserve"> que nous avons à gérer. Le principal critère de conception pour nous était la flexibilité. Nous voulions une solution capable de faire face à la croissance actuelle mais aussi à notre croissance future - nous avions donc besoin d'une solution modulaire ", explique Rod Strickland, directeur de la logistique chez TVH.</w:t>
      </w:r>
    </w:p>
    <w:p w:rsidR="0041400D" w:rsidRPr="0041400D" w:rsidRDefault="0041400D" w:rsidP="0096603A">
      <w:pPr>
        <w:tabs>
          <w:tab w:val="left" w:pos="7647"/>
        </w:tabs>
        <w:spacing w:line="240" w:lineRule="auto"/>
        <w:ind w:left="0" w:right="1843"/>
        <w:rPr>
          <w:sz w:val="22"/>
          <w:lang w:val="fr-FR"/>
        </w:rPr>
      </w:pPr>
    </w:p>
    <w:p w:rsidR="0041400D" w:rsidRPr="0041400D" w:rsidRDefault="0041400D" w:rsidP="0096603A">
      <w:pPr>
        <w:tabs>
          <w:tab w:val="left" w:pos="7647"/>
        </w:tabs>
        <w:spacing w:line="240" w:lineRule="auto"/>
        <w:ind w:left="0" w:right="1843"/>
        <w:rPr>
          <w:b/>
          <w:sz w:val="22"/>
          <w:lang w:val="fr-FR"/>
        </w:rPr>
      </w:pPr>
      <w:r w:rsidRPr="0041400D">
        <w:rPr>
          <w:b/>
          <w:sz w:val="22"/>
          <w:lang w:val="fr-FR"/>
        </w:rPr>
        <w:t>Encombrement au sol compact, haute performance</w:t>
      </w:r>
    </w:p>
    <w:p w:rsidR="0041400D" w:rsidRPr="0041400D" w:rsidRDefault="0041400D" w:rsidP="0096603A">
      <w:pPr>
        <w:tabs>
          <w:tab w:val="left" w:pos="7647"/>
        </w:tabs>
        <w:spacing w:line="240" w:lineRule="auto"/>
        <w:ind w:left="0" w:right="1843"/>
        <w:rPr>
          <w:sz w:val="22"/>
          <w:lang w:val="fr-FR"/>
        </w:rPr>
      </w:pPr>
    </w:p>
    <w:p w:rsidR="0041400D" w:rsidRPr="0041400D" w:rsidRDefault="00385190" w:rsidP="0096603A">
      <w:pPr>
        <w:tabs>
          <w:tab w:val="left" w:pos="7647"/>
        </w:tabs>
        <w:spacing w:line="240" w:lineRule="auto"/>
        <w:ind w:left="0" w:right="1843"/>
        <w:rPr>
          <w:sz w:val="22"/>
          <w:lang w:val="fr-FR"/>
        </w:rPr>
      </w:pPr>
      <w:r>
        <w:rPr>
          <w:sz w:val="22"/>
          <w:lang w:val="fr-FR"/>
        </w:rPr>
        <w:t>« </w:t>
      </w:r>
      <w:r w:rsidR="0041400D" w:rsidRPr="0041400D">
        <w:rPr>
          <w:sz w:val="22"/>
          <w:lang w:val="fr-FR"/>
        </w:rPr>
        <w:t>La solution TGW offre une grande capacité de stockage sur une surface</w:t>
      </w:r>
      <w:r>
        <w:rPr>
          <w:sz w:val="22"/>
          <w:lang w:val="fr-FR"/>
        </w:rPr>
        <w:t xml:space="preserve"> réduite</w:t>
      </w:r>
      <w:r w:rsidR="0041400D" w:rsidRPr="0041400D">
        <w:rPr>
          <w:sz w:val="22"/>
          <w:lang w:val="fr-FR"/>
        </w:rPr>
        <w:t xml:space="preserve">, tout en offrant un </w:t>
      </w:r>
      <w:r>
        <w:rPr>
          <w:sz w:val="22"/>
          <w:lang w:val="fr-FR"/>
        </w:rPr>
        <w:t xml:space="preserve">flux </w:t>
      </w:r>
      <w:r w:rsidR="0041400D" w:rsidRPr="0041400D">
        <w:rPr>
          <w:sz w:val="22"/>
          <w:lang w:val="fr-FR"/>
        </w:rPr>
        <w:t>élevé pour répondre à la demande de nos clients</w:t>
      </w:r>
      <w:r>
        <w:rPr>
          <w:sz w:val="22"/>
          <w:lang w:val="fr-FR"/>
        </w:rPr>
        <w:t> »</w:t>
      </w:r>
      <w:r w:rsidR="0041400D" w:rsidRPr="0041400D">
        <w:rPr>
          <w:sz w:val="22"/>
          <w:lang w:val="fr-FR"/>
        </w:rPr>
        <w:t xml:space="preserve"> souligne Chad Zollman, CSO chez TGW USA. "Ceci </w:t>
      </w:r>
      <w:r>
        <w:rPr>
          <w:sz w:val="22"/>
          <w:lang w:val="fr-FR"/>
        </w:rPr>
        <w:t>permet de maîtriser</w:t>
      </w:r>
      <w:r w:rsidR="0041400D" w:rsidRPr="0041400D">
        <w:rPr>
          <w:sz w:val="22"/>
          <w:lang w:val="fr-FR"/>
        </w:rPr>
        <w:t xml:space="preserve"> </w:t>
      </w:r>
      <w:r w:rsidR="00173B9B">
        <w:rPr>
          <w:sz w:val="22"/>
          <w:lang w:val="fr-FR"/>
        </w:rPr>
        <w:t>deux d</w:t>
      </w:r>
      <w:r>
        <w:rPr>
          <w:sz w:val="22"/>
          <w:lang w:val="fr-FR"/>
        </w:rPr>
        <w:t xml:space="preserve">es </w:t>
      </w:r>
      <w:r w:rsidR="0041400D" w:rsidRPr="0041400D">
        <w:rPr>
          <w:sz w:val="22"/>
          <w:lang w:val="fr-FR"/>
        </w:rPr>
        <w:t xml:space="preserve">problèmes les plus importants rencontrés </w:t>
      </w:r>
      <w:r>
        <w:rPr>
          <w:sz w:val="22"/>
          <w:lang w:val="fr-FR"/>
        </w:rPr>
        <w:t>en Supply Chain</w:t>
      </w:r>
      <w:r w:rsidR="00C26ADF">
        <w:rPr>
          <w:sz w:val="22"/>
          <w:lang w:val="fr-FR"/>
        </w:rPr>
        <w:t xml:space="preserve"> : </w:t>
      </w:r>
      <w:r w:rsidR="0041400D" w:rsidRPr="0041400D">
        <w:rPr>
          <w:sz w:val="22"/>
          <w:lang w:val="fr-FR"/>
        </w:rPr>
        <w:t>optimis</w:t>
      </w:r>
      <w:r w:rsidR="00C26ADF">
        <w:rPr>
          <w:sz w:val="22"/>
          <w:lang w:val="fr-FR"/>
        </w:rPr>
        <w:t>er</w:t>
      </w:r>
      <w:r w:rsidR="0041400D" w:rsidRPr="0041400D">
        <w:rPr>
          <w:sz w:val="22"/>
          <w:lang w:val="fr-FR"/>
        </w:rPr>
        <w:t xml:space="preserve"> l'espace grâce à </w:t>
      </w:r>
      <w:r>
        <w:rPr>
          <w:sz w:val="22"/>
          <w:lang w:val="fr-FR"/>
        </w:rPr>
        <w:t>une</w:t>
      </w:r>
      <w:r w:rsidR="0041400D" w:rsidRPr="0041400D">
        <w:rPr>
          <w:sz w:val="22"/>
          <w:lang w:val="fr-FR"/>
        </w:rPr>
        <w:t xml:space="preserve"> densité de stockage </w:t>
      </w:r>
      <w:r>
        <w:rPr>
          <w:sz w:val="22"/>
          <w:lang w:val="fr-FR"/>
        </w:rPr>
        <w:t>élevée</w:t>
      </w:r>
      <w:r w:rsidR="0041400D" w:rsidRPr="0041400D">
        <w:rPr>
          <w:sz w:val="22"/>
          <w:lang w:val="fr-FR"/>
        </w:rPr>
        <w:t xml:space="preserve"> et </w:t>
      </w:r>
      <w:r w:rsidR="00C26ADF">
        <w:rPr>
          <w:sz w:val="22"/>
          <w:lang w:val="fr-FR"/>
        </w:rPr>
        <w:t>réduire</w:t>
      </w:r>
      <w:r>
        <w:rPr>
          <w:sz w:val="22"/>
          <w:lang w:val="fr-FR"/>
        </w:rPr>
        <w:t xml:space="preserve"> </w:t>
      </w:r>
      <w:r w:rsidR="00173B9B">
        <w:rPr>
          <w:sz w:val="22"/>
          <w:lang w:val="fr-FR"/>
        </w:rPr>
        <w:t>les besoins en main d’œuvre difficile à trouver grâce à l’élimination d</w:t>
      </w:r>
      <w:r w:rsidR="0041400D" w:rsidRPr="0041400D">
        <w:rPr>
          <w:sz w:val="22"/>
          <w:lang w:val="fr-FR"/>
        </w:rPr>
        <w:t xml:space="preserve">es </w:t>
      </w:r>
      <w:r>
        <w:rPr>
          <w:sz w:val="22"/>
          <w:lang w:val="fr-FR"/>
        </w:rPr>
        <w:t xml:space="preserve">interventions </w:t>
      </w:r>
      <w:r w:rsidR="0041400D" w:rsidRPr="0041400D">
        <w:rPr>
          <w:sz w:val="22"/>
          <w:lang w:val="fr-FR"/>
        </w:rPr>
        <w:t>manuel</w:t>
      </w:r>
      <w:r>
        <w:rPr>
          <w:sz w:val="22"/>
          <w:lang w:val="fr-FR"/>
        </w:rPr>
        <w:t>le</w:t>
      </w:r>
      <w:r w:rsidR="0041400D" w:rsidRPr="0041400D">
        <w:rPr>
          <w:sz w:val="22"/>
          <w:lang w:val="fr-FR"/>
        </w:rPr>
        <w:t>s.</w:t>
      </w:r>
    </w:p>
    <w:p w:rsidR="0041400D" w:rsidRPr="0041400D" w:rsidRDefault="0041400D" w:rsidP="00CD76C3">
      <w:pPr>
        <w:tabs>
          <w:tab w:val="left" w:pos="7647"/>
        </w:tabs>
        <w:spacing w:line="240" w:lineRule="auto"/>
        <w:ind w:left="0" w:right="1843"/>
        <w:rPr>
          <w:lang w:val="fr-FR"/>
        </w:rPr>
      </w:pPr>
    </w:p>
    <w:p w:rsidR="0041400D" w:rsidRPr="0041400D" w:rsidRDefault="0041400D" w:rsidP="00CD76C3">
      <w:pPr>
        <w:tabs>
          <w:tab w:val="left" w:pos="7647"/>
        </w:tabs>
        <w:spacing w:line="240" w:lineRule="auto"/>
        <w:ind w:left="0" w:right="1843"/>
        <w:rPr>
          <w:lang w:val="fr-FR"/>
        </w:rPr>
      </w:pPr>
    </w:p>
    <w:p w:rsidR="0041400D" w:rsidRPr="0041400D" w:rsidRDefault="0041400D" w:rsidP="00CD76C3">
      <w:pPr>
        <w:tabs>
          <w:tab w:val="left" w:pos="7647"/>
        </w:tabs>
        <w:spacing w:line="240" w:lineRule="auto"/>
        <w:ind w:left="0" w:right="1843"/>
        <w:rPr>
          <w:lang w:val="fr-FR"/>
        </w:rPr>
      </w:pPr>
    </w:p>
    <w:p w:rsidR="00560A7A" w:rsidRPr="00EC6AA7" w:rsidRDefault="00E22C7C" w:rsidP="00CD76C3">
      <w:pPr>
        <w:tabs>
          <w:tab w:val="left" w:pos="7647"/>
        </w:tabs>
        <w:spacing w:line="240" w:lineRule="auto"/>
        <w:ind w:left="0" w:right="1843"/>
        <w:rPr>
          <w:rStyle w:val="Lienhypertexte"/>
          <w:rFonts w:cs="Arial"/>
          <w:color w:val="auto"/>
          <w:u w:val="none"/>
          <w:lang w:val="fr-FR"/>
        </w:rPr>
      </w:pPr>
      <w:hyperlink r:id="rId8" w:history="1">
        <w:r w:rsidR="00560A7A" w:rsidRPr="00EC6AA7">
          <w:rPr>
            <w:rStyle w:val="Lienhypertexte"/>
            <w:rFonts w:cs="Arial"/>
            <w:lang w:val="fr-FR"/>
          </w:rPr>
          <w:t>www.tgw-group.com</w:t>
        </w:r>
      </w:hyperlink>
      <w:r w:rsidR="00560A7A" w:rsidRPr="00EC6AA7">
        <w:rPr>
          <w:rStyle w:val="Lienhypertexte"/>
          <w:rFonts w:cs="Arial"/>
          <w:color w:val="auto"/>
          <w:u w:val="none"/>
          <w:lang w:val="fr-FR"/>
        </w:rPr>
        <w:br/>
      </w:r>
    </w:p>
    <w:p w:rsidR="00AB574C" w:rsidRDefault="00AB574C" w:rsidP="00CD76C3">
      <w:pPr>
        <w:pStyle w:val="NormalWeb"/>
        <w:shd w:val="clear" w:color="auto" w:fill="FFFFFF"/>
        <w:tabs>
          <w:tab w:val="left" w:pos="7647"/>
        </w:tabs>
        <w:spacing w:before="0" w:beforeAutospacing="0" w:after="0" w:afterAutospacing="0" w:line="360" w:lineRule="auto"/>
        <w:ind w:right="165"/>
        <w:jc w:val="both"/>
        <w:rPr>
          <w:rFonts w:ascii="Arial" w:hAnsi="Arial" w:cs="Arial"/>
          <w:b/>
          <w:sz w:val="20"/>
          <w:szCs w:val="20"/>
          <w:lang w:val="fr-FR"/>
        </w:rPr>
      </w:pPr>
    </w:p>
    <w:p w:rsidR="00167C23" w:rsidRPr="00EF3956" w:rsidRDefault="00167C23" w:rsidP="00CD76C3">
      <w:pPr>
        <w:pStyle w:val="NormalWeb"/>
        <w:shd w:val="clear" w:color="auto" w:fill="FFFFFF"/>
        <w:tabs>
          <w:tab w:val="left" w:pos="7647"/>
        </w:tabs>
        <w:spacing w:before="0" w:beforeAutospacing="0" w:after="0" w:afterAutospacing="0" w:line="360" w:lineRule="auto"/>
        <w:ind w:right="165"/>
        <w:jc w:val="both"/>
        <w:rPr>
          <w:rFonts w:ascii="Arial" w:hAnsi="Arial" w:cs="Arial"/>
          <w:sz w:val="20"/>
          <w:szCs w:val="20"/>
          <w:lang w:val="fr-FR"/>
        </w:rPr>
      </w:pPr>
      <w:r w:rsidRPr="00EF3956">
        <w:rPr>
          <w:rFonts w:ascii="Arial" w:hAnsi="Arial" w:cs="Arial"/>
          <w:b/>
          <w:sz w:val="20"/>
          <w:szCs w:val="20"/>
          <w:lang w:val="fr-FR"/>
        </w:rPr>
        <w:t>A propos de TGW Logistics Group:</w:t>
      </w:r>
    </w:p>
    <w:p w:rsidR="00167C23" w:rsidRPr="00EF3956" w:rsidRDefault="00167C23" w:rsidP="00CD76C3">
      <w:pPr>
        <w:shd w:val="clear" w:color="auto" w:fill="FFFFFF"/>
        <w:tabs>
          <w:tab w:val="left" w:pos="7647"/>
        </w:tabs>
        <w:spacing w:line="240" w:lineRule="auto"/>
        <w:ind w:left="0" w:right="165"/>
        <w:rPr>
          <w:rFonts w:eastAsia="Times New Roman" w:cs="Arial"/>
          <w:szCs w:val="20"/>
          <w:lang w:val="fr-FR" w:eastAsia="fr-FR"/>
        </w:rPr>
      </w:pPr>
      <w:r w:rsidRPr="00EF3956">
        <w:rPr>
          <w:rFonts w:eastAsia="Times New Roman" w:cs="Arial"/>
          <w:szCs w:val="20"/>
          <w:lang w:val="fr-FR" w:eastAsia="fr-FR"/>
        </w:rPr>
        <w:t>TGW Logistics Group est l'un des principaux fournisseurs dans le monde de solutions intralogistiques automatisées clés en mains. Depuis sa création en 1969, l'entreprise autrichienne a fourni dans le monde entier une gamme diversifiée de solutions intralogistique sur mesure, aussi bien pour des magasins automatisés de petite taille que pour centres logistiques complexes pour de grandes entreprises de</w:t>
      </w:r>
      <w:r w:rsidR="00CA3B88">
        <w:rPr>
          <w:rFonts w:eastAsia="Times New Roman" w:cs="Arial"/>
          <w:szCs w:val="20"/>
          <w:lang w:val="fr-FR" w:eastAsia="fr-FR"/>
        </w:rPr>
        <w:t xml:space="preserve"> </w:t>
      </w:r>
      <w:r w:rsidRPr="00EF3956">
        <w:rPr>
          <w:rFonts w:eastAsia="Times New Roman" w:cs="Arial"/>
          <w:szCs w:val="20"/>
          <w:lang w:val="fr-FR" w:eastAsia="fr-FR"/>
        </w:rPr>
        <w:t xml:space="preserve">A comme Adidas à Z comme Zalando. </w:t>
      </w:r>
    </w:p>
    <w:p w:rsidR="00167C23" w:rsidRPr="00EF3956" w:rsidRDefault="00167C23" w:rsidP="00CD76C3">
      <w:pPr>
        <w:shd w:val="clear" w:color="auto" w:fill="FFFFFF"/>
        <w:tabs>
          <w:tab w:val="left" w:pos="7647"/>
        </w:tabs>
        <w:spacing w:line="240" w:lineRule="auto"/>
        <w:ind w:left="0" w:right="165"/>
        <w:rPr>
          <w:rFonts w:eastAsia="Times New Roman" w:cs="Arial"/>
          <w:szCs w:val="20"/>
          <w:lang w:val="fr-FR" w:eastAsia="fr-FR"/>
        </w:rPr>
      </w:pPr>
      <w:r w:rsidRPr="00EF3956">
        <w:rPr>
          <w:rFonts w:eastAsia="Times New Roman" w:cs="Arial"/>
          <w:szCs w:val="20"/>
          <w:lang w:val="fr-FR" w:eastAsia="fr-FR"/>
        </w:rPr>
        <w:t>Avec près de 3 300 employés, TGW Logistics Group fabrique en Autriche et dispose de filiales en Europe, en Chine et aux Etats-Unis. Au cours de l'exercice 2017/2018, TGW Logistics Group a réalisé un chiffre d'affaires de 713 millions d'euros.</w:t>
      </w:r>
    </w:p>
    <w:p w:rsidR="00167C23" w:rsidRPr="00EF3956" w:rsidRDefault="00167C23" w:rsidP="00CD76C3">
      <w:pPr>
        <w:tabs>
          <w:tab w:val="left" w:pos="7647"/>
        </w:tabs>
        <w:spacing w:line="240" w:lineRule="auto"/>
        <w:ind w:left="0" w:right="165"/>
        <w:rPr>
          <w:rFonts w:cs="Arial"/>
          <w:szCs w:val="20"/>
          <w:lang w:val="fr-FR"/>
        </w:rPr>
      </w:pPr>
    </w:p>
    <w:p w:rsidR="00167C23" w:rsidRPr="00EF3956" w:rsidRDefault="00167C23" w:rsidP="00CD76C3">
      <w:pPr>
        <w:tabs>
          <w:tab w:val="left" w:pos="7647"/>
        </w:tabs>
        <w:spacing w:line="240" w:lineRule="auto"/>
        <w:ind w:left="0" w:right="165"/>
        <w:rPr>
          <w:rFonts w:cs="Arial"/>
          <w:szCs w:val="20"/>
          <w:lang w:val="fr-FR"/>
        </w:rPr>
      </w:pPr>
    </w:p>
    <w:p w:rsidR="00167C23" w:rsidRPr="00EF3956" w:rsidRDefault="00167C23" w:rsidP="00CD76C3">
      <w:pPr>
        <w:tabs>
          <w:tab w:val="left" w:pos="7647"/>
        </w:tabs>
        <w:spacing w:line="240" w:lineRule="auto"/>
        <w:ind w:left="0" w:right="165"/>
        <w:rPr>
          <w:rFonts w:cs="Arial"/>
          <w:b/>
          <w:szCs w:val="20"/>
          <w:lang w:val="fr-FR"/>
        </w:rPr>
      </w:pPr>
      <w:r w:rsidRPr="00EF3956">
        <w:rPr>
          <w:rFonts w:cs="Arial"/>
          <w:b/>
          <w:szCs w:val="20"/>
          <w:lang w:val="fr-FR"/>
        </w:rPr>
        <w:t>Photos :</w:t>
      </w:r>
    </w:p>
    <w:p w:rsidR="00167C23" w:rsidRPr="00EF3956" w:rsidRDefault="00167C23" w:rsidP="00CD76C3">
      <w:pPr>
        <w:tabs>
          <w:tab w:val="left" w:pos="7647"/>
        </w:tabs>
        <w:spacing w:line="240" w:lineRule="auto"/>
        <w:ind w:left="0" w:right="165"/>
        <w:rPr>
          <w:rFonts w:cs="Arial"/>
          <w:szCs w:val="20"/>
          <w:lang w:val="fr-FR"/>
        </w:rPr>
      </w:pPr>
      <w:r w:rsidRPr="00EF3956">
        <w:rPr>
          <w:rFonts w:cs="Arial"/>
          <w:szCs w:val="20"/>
          <w:lang w:val="fr-FR"/>
        </w:rPr>
        <w:t>L’utilisation des photos mentionnant TGW Logistics Group sont libres de droits. L’utilisation des photos TGW à des fins promotionnelles est interdite.</w:t>
      </w:r>
    </w:p>
    <w:p w:rsidR="00167C23" w:rsidRPr="00EF3956" w:rsidRDefault="00167C23" w:rsidP="00CD76C3">
      <w:pPr>
        <w:tabs>
          <w:tab w:val="left" w:pos="7647"/>
        </w:tabs>
        <w:spacing w:line="240" w:lineRule="auto"/>
        <w:ind w:left="0" w:right="165"/>
        <w:rPr>
          <w:rFonts w:cs="Arial"/>
          <w:szCs w:val="20"/>
          <w:lang w:val="fr-FR"/>
        </w:rPr>
      </w:pPr>
      <w:r w:rsidRPr="00EF3956">
        <w:rPr>
          <w:rFonts w:cs="Arial"/>
          <w:szCs w:val="20"/>
          <w:lang w:val="fr-FR"/>
        </w:rPr>
        <w:br/>
      </w:r>
    </w:p>
    <w:p w:rsidR="00167C23" w:rsidRPr="00EF3956" w:rsidRDefault="00167C23" w:rsidP="00CD76C3">
      <w:pPr>
        <w:tabs>
          <w:tab w:val="left" w:pos="7647"/>
        </w:tabs>
        <w:spacing w:line="240" w:lineRule="auto"/>
        <w:ind w:left="0" w:right="165"/>
        <w:rPr>
          <w:rFonts w:cs="Arial"/>
          <w:b/>
          <w:szCs w:val="20"/>
          <w:lang w:val="en-US"/>
        </w:rPr>
      </w:pPr>
      <w:r w:rsidRPr="00EF3956">
        <w:rPr>
          <w:rFonts w:cs="Arial"/>
          <w:b/>
          <w:szCs w:val="20"/>
          <w:lang w:val="en-US"/>
        </w:rPr>
        <w:t>Contact</w:t>
      </w:r>
    </w:p>
    <w:p w:rsidR="00167C23" w:rsidRPr="00EF3956" w:rsidRDefault="00167C23" w:rsidP="00CD76C3">
      <w:pPr>
        <w:tabs>
          <w:tab w:val="left" w:pos="7647"/>
        </w:tabs>
        <w:spacing w:line="240" w:lineRule="auto"/>
        <w:ind w:left="0" w:right="165"/>
        <w:rPr>
          <w:rFonts w:cs="Arial"/>
          <w:szCs w:val="20"/>
          <w:lang w:val="en-US"/>
        </w:rPr>
      </w:pPr>
      <w:r w:rsidRPr="00EF3956">
        <w:rPr>
          <w:rFonts w:cs="Arial"/>
          <w:szCs w:val="20"/>
          <w:lang w:val="en-US"/>
        </w:rPr>
        <w:t>Martin Kirchmayr</w:t>
      </w:r>
    </w:p>
    <w:p w:rsidR="00167C23" w:rsidRPr="00EF3956" w:rsidRDefault="00167C23" w:rsidP="00CD76C3">
      <w:pPr>
        <w:tabs>
          <w:tab w:val="left" w:pos="7647"/>
        </w:tabs>
        <w:spacing w:line="240" w:lineRule="auto"/>
        <w:ind w:left="0" w:right="165"/>
        <w:rPr>
          <w:rFonts w:cs="Arial"/>
          <w:szCs w:val="20"/>
          <w:lang w:val="en-US"/>
        </w:rPr>
      </w:pPr>
      <w:r w:rsidRPr="00EF3956">
        <w:rPr>
          <w:rFonts w:cs="Arial"/>
          <w:szCs w:val="20"/>
          <w:lang w:val="en-US"/>
        </w:rPr>
        <w:t>Director Marketing &amp; Communication</w:t>
      </w:r>
    </w:p>
    <w:p w:rsidR="00167C23" w:rsidRPr="00EF3956" w:rsidRDefault="00167C23" w:rsidP="00CD76C3">
      <w:pPr>
        <w:tabs>
          <w:tab w:val="left" w:pos="7647"/>
        </w:tabs>
        <w:spacing w:line="240" w:lineRule="auto"/>
        <w:ind w:left="0" w:right="165"/>
        <w:rPr>
          <w:rFonts w:cs="Arial"/>
          <w:szCs w:val="20"/>
        </w:rPr>
      </w:pPr>
      <w:r w:rsidRPr="00EF3956">
        <w:rPr>
          <w:rFonts w:cs="Arial"/>
          <w:szCs w:val="20"/>
        </w:rPr>
        <w:t>T: +43.(0)50.486-1382</w:t>
      </w:r>
    </w:p>
    <w:p w:rsidR="00167C23" w:rsidRPr="00EF3956" w:rsidRDefault="00167C23" w:rsidP="00CD76C3">
      <w:pPr>
        <w:tabs>
          <w:tab w:val="left" w:pos="7647"/>
        </w:tabs>
        <w:spacing w:line="240" w:lineRule="auto"/>
        <w:ind w:left="0" w:right="165"/>
        <w:rPr>
          <w:rFonts w:cs="Arial"/>
          <w:szCs w:val="20"/>
        </w:rPr>
      </w:pPr>
      <w:r w:rsidRPr="00EF3956">
        <w:rPr>
          <w:rFonts w:cs="Arial"/>
          <w:szCs w:val="20"/>
        </w:rPr>
        <w:t>M: +43.(0)664.8187423</w:t>
      </w:r>
    </w:p>
    <w:p w:rsidR="00167C23" w:rsidRPr="00EF3956" w:rsidRDefault="00167C23" w:rsidP="00CD76C3">
      <w:pPr>
        <w:tabs>
          <w:tab w:val="left" w:pos="7647"/>
        </w:tabs>
        <w:spacing w:line="240" w:lineRule="auto"/>
        <w:ind w:left="0" w:right="165"/>
        <w:rPr>
          <w:rFonts w:cs="Arial"/>
          <w:szCs w:val="20"/>
        </w:rPr>
      </w:pPr>
      <w:r w:rsidRPr="00EF3956">
        <w:rPr>
          <w:rFonts w:cs="Arial"/>
          <w:szCs w:val="20"/>
        </w:rPr>
        <w:t>martin.kirch</w:t>
      </w:r>
      <w:r w:rsidRPr="00EF3956">
        <w:rPr>
          <w:rFonts w:cs="Arial"/>
          <w:szCs w:val="20"/>
        </w:rPr>
        <w:softHyphen/>
      </w:r>
      <w:r w:rsidRPr="00EF3956">
        <w:rPr>
          <w:rFonts w:cs="Arial"/>
          <w:szCs w:val="20"/>
        </w:rPr>
        <w:softHyphen/>
      </w:r>
      <w:r w:rsidRPr="00EF3956">
        <w:rPr>
          <w:rFonts w:cs="Arial"/>
          <w:szCs w:val="20"/>
        </w:rPr>
        <w:softHyphen/>
      </w:r>
      <w:r w:rsidRPr="00EF3956">
        <w:rPr>
          <w:rFonts w:cs="Arial"/>
          <w:szCs w:val="20"/>
        </w:rPr>
        <w:softHyphen/>
        <w:t>mayr@tgw-group.com</w:t>
      </w:r>
    </w:p>
    <w:p w:rsidR="00167C23" w:rsidRPr="00EF3956" w:rsidRDefault="00167C23" w:rsidP="00CD76C3">
      <w:pPr>
        <w:tabs>
          <w:tab w:val="left" w:pos="7647"/>
        </w:tabs>
        <w:spacing w:line="240" w:lineRule="auto"/>
        <w:ind w:left="0" w:right="165"/>
        <w:rPr>
          <w:rFonts w:cs="Arial"/>
          <w:szCs w:val="20"/>
        </w:rPr>
      </w:pPr>
    </w:p>
    <w:p w:rsidR="00167C23" w:rsidRPr="00EF3956" w:rsidRDefault="00167C23" w:rsidP="00CD76C3">
      <w:pPr>
        <w:tabs>
          <w:tab w:val="left" w:pos="7647"/>
        </w:tabs>
        <w:spacing w:line="240" w:lineRule="auto"/>
        <w:ind w:left="0" w:right="165"/>
        <w:rPr>
          <w:rFonts w:cs="Arial"/>
          <w:szCs w:val="20"/>
        </w:rPr>
      </w:pPr>
    </w:p>
    <w:p w:rsidR="00167C23" w:rsidRPr="00EF3956" w:rsidRDefault="00167C23" w:rsidP="00CD76C3">
      <w:pPr>
        <w:tabs>
          <w:tab w:val="left" w:pos="7647"/>
        </w:tabs>
        <w:spacing w:line="240" w:lineRule="auto"/>
        <w:ind w:left="0" w:right="165"/>
        <w:rPr>
          <w:rFonts w:cs="Arial"/>
          <w:szCs w:val="20"/>
        </w:rPr>
      </w:pPr>
      <w:r w:rsidRPr="00EF3956">
        <w:rPr>
          <w:rFonts w:cs="Arial"/>
          <w:szCs w:val="20"/>
        </w:rPr>
        <w:t>Alexander Tahedl</w:t>
      </w:r>
    </w:p>
    <w:p w:rsidR="00167C23" w:rsidRPr="00EF3956" w:rsidRDefault="00167C23" w:rsidP="00CD76C3">
      <w:pPr>
        <w:tabs>
          <w:tab w:val="left" w:pos="7647"/>
        </w:tabs>
        <w:spacing w:line="240" w:lineRule="auto"/>
        <w:ind w:left="0" w:right="165"/>
        <w:rPr>
          <w:rFonts w:cs="Arial"/>
          <w:szCs w:val="20"/>
          <w:lang w:val="en-US"/>
        </w:rPr>
      </w:pPr>
      <w:r w:rsidRPr="00EF3956">
        <w:rPr>
          <w:rFonts w:cs="Arial"/>
          <w:szCs w:val="20"/>
          <w:lang w:val="en-US"/>
        </w:rPr>
        <w:t>Marketing Specialist</w:t>
      </w:r>
    </w:p>
    <w:p w:rsidR="00167C23" w:rsidRPr="00EF3956" w:rsidRDefault="00167C23" w:rsidP="00CD76C3">
      <w:pPr>
        <w:tabs>
          <w:tab w:val="left" w:pos="7647"/>
        </w:tabs>
        <w:spacing w:line="240" w:lineRule="auto"/>
        <w:ind w:left="0" w:right="165"/>
        <w:rPr>
          <w:rFonts w:cs="Arial"/>
          <w:szCs w:val="20"/>
          <w:lang w:val="en-US"/>
        </w:rPr>
      </w:pPr>
      <w:r w:rsidRPr="00EF3956">
        <w:rPr>
          <w:rFonts w:cs="Arial"/>
          <w:szCs w:val="20"/>
          <w:lang w:val="en-US"/>
        </w:rPr>
        <w:t>T: +43.(0)50.486-2267</w:t>
      </w:r>
    </w:p>
    <w:p w:rsidR="00560A7A" w:rsidRPr="00EF3956" w:rsidRDefault="00167C23" w:rsidP="00CD76C3">
      <w:pPr>
        <w:tabs>
          <w:tab w:val="left" w:pos="7647"/>
        </w:tabs>
        <w:spacing w:line="240" w:lineRule="auto"/>
        <w:ind w:left="0" w:right="165"/>
        <w:rPr>
          <w:rStyle w:val="Lienhypertexte"/>
          <w:rFonts w:cs="Arial"/>
          <w:color w:val="auto"/>
          <w:szCs w:val="20"/>
          <w:u w:val="none"/>
          <w:lang w:val="en-US"/>
        </w:rPr>
      </w:pPr>
      <w:r w:rsidRPr="00EF3956">
        <w:rPr>
          <w:rFonts w:cs="Arial"/>
          <w:szCs w:val="20"/>
          <w:lang w:val="en-US"/>
        </w:rPr>
        <w:t>alexander.tahedl@tgw-group.com</w:t>
      </w:r>
    </w:p>
    <w:sectPr w:rsidR="00560A7A" w:rsidRPr="00EF3956"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C7C" w:rsidRDefault="00E22C7C" w:rsidP="00764006">
      <w:pPr>
        <w:spacing w:line="240" w:lineRule="auto"/>
      </w:pPr>
      <w:r>
        <w:separator/>
      </w:r>
    </w:p>
  </w:endnote>
  <w:endnote w:type="continuationSeparator" w:id="0">
    <w:p w:rsidR="00E22C7C" w:rsidRDefault="00E22C7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0B65C7" w:rsidRPr="00C424EA" w:rsidRDefault="000B65C7" w:rsidP="00C424EA">
          <w:pPr>
            <w:pStyle w:val="Pieddepage"/>
            <w:rPr>
              <w:sz w:val="16"/>
              <w:szCs w:val="16"/>
            </w:rPr>
          </w:pPr>
        </w:p>
      </w:tc>
      <w:tc>
        <w:tcPr>
          <w:tcW w:w="283" w:type="dxa"/>
          <w:tcBorders>
            <w:left w:val="single" w:sz="12" w:space="0" w:color="C00418" w:themeColor="accent1"/>
          </w:tcBorders>
        </w:tcPr>
        <w:p w:rsidR="000B65C7" w:rsidRPr="00C424EA" w:rsidRDefault="000B65C7" w:rsidP="00C424EA">
          <w:pPr>
            <w:pStyle w:val="Pieddepag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3D55EA">
            <w:rPr>
              <w:noProof/>
              <w:sz w:val="16"/>
              <w:szCs w:val="16"/>
            </w:rPr>
            <w:t>2</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3D55EA">
            <w:rPr>
              <w:noProof/>
              <w:sz w:val="16"/>
              <w:szCs w:val="16"/>
            </w:rPr>
            <w:t>2</w:t>
          </w:r>
          <w:r w:rsidR="00C424EA" w:rsidRPr="00C424EA">
            <w:rPr>
              <w:noProof/>
              <w:sz w:val="16"/>
              <w:szCs w:val="16"/>
            </w:rPr>
            <w:fldChar w:fldCharType="end"/>
          </w:r>
        </w:p>
      </w:tc>
    </w:tr>
  </w:tbl>
  <w:p w:rsidR="001F2A46" w:rsidRPr="000B65C7" w:rsidRDefault="001F2A46" w:rsidP="000B65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C7C" w:rsidRDefault="00E22C7C" w:rsidP="00764006">
      <w:pPr>
        <w:spacing w:line="240" w:lineRule="auto"/>
      </w:pPr>
      <w:r>
        <w:separator/>
      </w:r>
    </w:p>
  </w:footnote>
  <w:footnote w:type="continuationSeparator" w:id="0">
    <w:p w:rsidR="00E22C7C" w:rsidRDefault="00E22C7C"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val="fr-FR" w:eastAsia="fr-FR"/>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67C23" w:rsidRPr="00167C23">
      <w:rPr>
        <w:lang w:val="fr-FR" w:eastAsia="fr-FR"/>
      </w:rPr>
      <w:t xml:space="preserve"> </w:t>
    </w:r>
    <w:r w:rsidR="00167C23">
      <w:rPr>
        <w:lang w:val="fr-FR" w:eastAsia="fr-FR"/>
      </w:rPr>
      <w:t>Communiqué de presse</w:t>
    </w:r>
  </w:p>
  <w:p w:rsidR="00585363" w:rsidRPr="00C54F6A" w:rsidRDefault="00585363" w:rsidP="00743B0E">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11703D1"/>
    <w:multiLevelType w:val="hybridMultilevel"/>
    <w:tmpl w:val="3E4E8858"/>
    <w:lvl w:ilvl="0" w:tplc="040C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D7B22AF"/>
    <w:multiLevelType w:val="multilevel"/>
    <w:tmpl w:val="E646CAAE"/>
    <w:lvl w:ilvl="0">
      <w:start w:val="1"/>
      <w:numFmt w:val="decimal"/>
      <w:pStyle w:val="Titre1"/>
      <w:lvlText w:val="%1."/>
      <w:lvlJc w:val="left"/>
      <w:pPr>
        <w:ind w:left="360" w:hanging="360"/>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510C036E"/>
    <w:multiLevelType w:val="hybridMultilevel"/>
    <w:tmpl w:val="63A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5AF5AD5"/>
    <w:multiLevelType w:val="hybridMultilevel"/>
    <w:tmpl w:val="EED6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5" w15:restartNumberingAfterBreak="0">
    <w:nsid w:val="5EC85F2A"/>
    <w:multiLevelType w:val="hybridMultilevel"/>
    <w:tmpl w:val="77FED7AA"/>
    <w:lvl w:ilvl="0" w:tplc="972609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7"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4082F79"/>
    <w:multiLevelType w:val="hybridMultilevel"/>
    <w:tmpl w:val="FDDC9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417B21"/>
    <w:multiLevelType w:val="hybridMultilevel"/>
    <w:tmpl w:val="3B86E124"/>
    <w:lvl w:ilvl="0" w:tplc="A96C2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14"/>
  </w:num>
  <w:num w:numId="5">
    <w:abstractNumId w:val="16"/>
  </w:num>
  <w:num w:numId="6">
    <w:abstractNumId w:val="1"/>
  </w:num>
  <w:num w:numId="7">
    <w:abstractNumId w:val="0"/>
  </w:num>
  <w:num w:numId="8">
    <w:abstractNumId w:val="12"/>
  </w:num>
  <w:num w:numId="9">
    <w:abstractNumId w:val="2"/>
  </w:num>
  <w:num w:numId="10">
    <w:abstractNumId w:val="17"/>
  </w:num>
  <w:num w:numId="11">
    <w:abstractNumId w:val="7"/>
  </w:num>
  <w:num w:numId="12">
    <w:abstractNumId w:val="3"/>
  </w:num>
  <w:num w:numId="13">
    <w:abstractNumId w:val="4"/>
  </w:num>
  <w:num w:numId="14">
    <w:abstractNumId w:val="11"/>
  </w:num>
  <w:num w:numId="15">
    <w:abstractNumId w:val="19"/>
  </w:num>
  <w:num w:numId="16">
    <w:abstractNumId w:val="13"/>
  </w:num>
  <w:num w:numId="17">
    <w:abstractNumId w:val="9"/>
  </w:num>
  <w:num w:numId="18">
    <w:abstractNumId w:val="5"/>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0196"/>
    <w:rsid w:val="00015103"/>
    <w:rsid w:val="000220DD"/>
    <w:rsid w:val="00023BDF"/>
    <w:rsid w:val="000362EF"/>
    <w:rsid w:val="00045C9C"/>
    <w:rsid w:val="00045F47"/>
    <w:rsid w:val="00047282"/>
    <w:rsid w:val="0007311D"/>
    <w:rsid w:val="00086319"/>
    <w:rsid w:val="00093ACC"/>
    <w:rsid w:val="00095936"/>
    <w:rsid w:val="000969D5"/>
    <w:rsid w:val="000A267E"/>
    <w:rsid w:val="000A6CE7"/>
    <w:rsid w:val="000B65C7"/>
    <w:rsid w:val="000C38EE"/>
    <w:rsid w:val="000D2F1B"/>
    <w:rsid w:val="000D32EB"/>
    <w:rsid w:val="000E20AF"/>
    <w:rsid w:val="000E33BA"/>
    <w:rsid w:val="000E33FB"/>
    <w:rsid w:val="000F6CC2"/>
    <w:rsid w:val="000F750C"/>
    <w:rsid w:val="00100BDA"/>
    <w:rsid w:val="00102353"/>
    <w:rsid w:val="00103B57"/>
    <w:rsid w:val="00103CFF"/>
    <w:rsid w:val="00106523"/>
    <w:rsid w:val="00114EE0"/>
    <w:rsid w:val="0012627D"/>
    <w:rsid w:val="00131A55"/>
    <w:rsid w:val="001325F4"/>
    <w:rsid w:val="001338DB"/>
    <w:rsid w:val="00142015"/>
    <w:rsid w:val="00142599"/>
    <w:rsid w:val="00142D0C"/>
    <w:rsid w:val="00147C5F"/>
    <w:rsid w:val="00152760"/>
    <w:rsid w:val="00155AE9"/>
    <w:rsid w:val="0016587B"/>
    <w:rsid w:val="00165988"/>
    <w:rsid w:val="00167C23"/>
    <w:rsid w:val="00173B9B"/>
    <w:rsid w:val="00183067"/>
    <w:rsid w:val="00185FCF"/>
    <w:rsid w:val="0019186D"/>
    <w:rsid w:val="00191D7D"/>
    <w:rsid w:val="00195BA1"/>
    <w:rsid w:val="001A6E46"/>
    <w:rsid w:val="001A743C"/>
    <w:rsid w:val="001B450B"/>
    <w:rsid w:val="001B46E9"/>
    <w:rsid w:val="001B4929"/>
    <w:rsid w:val="001C1838"/>
    <w:rsid w:val="001C40DE"/>
    <w:rsid w:val="001C4100"/>
    <w:rsid w:val="001C65A9"/>
    <w:rsid w:val="001D7887"/>
    <w:rsid w:val="001E6404"/>
    <w:rsid w:val="001F2A46"/>
    <w:rsid w:val="001F5D6D"/>
    <w:rsid w:val="0020344F"/>
    <w:rsid w:val="00203677"/>
    <w:rsid w:val="00220DA8"/>
    <w:rsid w:val="00223EA8"/>
    <w:rsid w:val="0023663F"/>
    <w:rsid w:val="00245527"/>
    <w:rsid w:val="00250BA2"/>
    <w:rsid w:val="00262F29"/>
    <w:rsid w:val="0026487A"/>
    <w:rsid w:val="00265358"/>
    <w:rsid w:val="00273328"/>
    <w:rsid w:val="002820AB"/>
    <w:rsid w:val="00282D6C"/>
    <w:rsid w:val="002A1224"/>
    <w:rsid w:val="002A19B6"/>
    <w:rsid w:val="002A3009"/>
    <w:rsid w:val="002A564B"/>
    <w:rsid w:val="002B01D3"/>
    <w:rsid w:val="002C0149"/>
    <w:rsid w:val="002C36E5"/>
    <w:rsid w:val="002C69C9"/>
    <w:rsid w:val="002D4089"/>
    <w:rsid w:val="002D6158"/>
    <w:rsid w:val="002F551D"/>
    <w:rsid w:val="003107A7"/>
    <w:rsid w:val="00310975"/>
    <w:rsid w:val="00314A98"/>
    <w:rsid w:val="00320511"/>
    <w:rsid w:val="00322CCA"/>
    <w:rsid w:val="003327F2"/>
    <w:rsid w:val="00334F0F"/>
    <w:rsid w:val="003367F4"/>
    <w:rsid w:val="00336D99"/>
    <w:rsid w:val="00343BB5"/>
    <w:rsid w:val="00345413"/>
    <w:rsid w:val="00353A88"/>
    <w:rsid w:val="00367F43"/>
    <w:rsid w:val="0037168C"/>
    <w:rsid w:val="00377F06"/>
    <w:rsid w:val="00382EDF"/>
    <w:rsid w:val="00385190"/>
    <w:rsid w:val="00386B3D"/>
    <w:rsid w:val="0039221F"/>
    <w:rsid w:val="003937AD"/>
    <w:rsid w:val="003A1305"/>
    <w:rsid w:val="003A234F"/>
    <w:rsid w:val="003A35D1"/>
    <w:rsid w:val="003A5CDA"/>
    <w:rsid w:val="003A6D30"/>
    <w:rsid w:val="003B2F92"/>
    <w:rsid w:val="003B47D3"/>
    <w:rsid w:val="003B509C"/>
    <w:rsid w:val="003B5271"/>
    <w:rsid w:val="003B5B33"/>
    <w:rsid w:val="003B62B4"/>
    <w:rsid w:val="003B7A94"/>
    <w:rsid w:val="003D55EA"/>
    <w:rsid w:val="003E1FFC"/>
    <w:rsid w:val="003E3F4D"/>
    <w:rsid w:val="003E6164"/>
    <w:rsid w:val="003F4923"/>
    <w:rsid w:val="004022C2"/>
    <w:rsid w:val="004031B0"/>
    <w:rsid w:val="004104A8"/>
    <w:rsid w:val="0041400D"/>
    <w:rsid w:val="00414E36"/>
    <w:rsid w:val="00421BE2"/>
    <w:rsid w:val="004242B0"/>
    <w:rsid w:val="004242C5"/>
    <w:rsid w:val="004265B6"/>
    <w:rsid w:val="004272DB"/>
    <w:rsid w:val="00427466"/>
    <w:rsid w:val="004277EE"/>
    <w:rsid w:val="00431015"/>
    <w:rsid w:val="0043387C"/>
    <w:rsid w:val="00434783"/>
    <w:rsid w:val="00440DC9"/>
    <w:rsid w:val="00451FDA"/>
    <w:rsid w:val="00456A9F"/>
    <w:rsid w:val="004610E8"/>
    <w:rsid w:val="00462574"/>
    <w:rsid w:val="00463BC2"/>
    <w:rsid w:val="00464F70"/>
    <w:rsid w:val="004713CE"/>
    <w:rsid w:val="004746BE"/>
    <w:rsid w:val="0047613B"/>
    <w:rsid w:val="004832B0"/>
    <w:rsid w:val="00483405"/>
    <w:rsid w:val="00494C82"/>
    <w:rsid w:val="004A3FD4"/>
    <w:rsid w:val="004B219C"/>
    <w:rsid w:val="004B3F79"/>
    <w:rsid w:val="004C5917"/>
    <w:rsid w:val="004F6ECF"/>
    <w:rsid w:val="0050153C"/>
    <w:rsid w:val="0050450E"/>
    <w:rsid w:val="005136AB"/>
    <w:rsid w:val="00523149"/>
    <w:rsid w:val="0053243C"/>
    <w:rsid w:val="0053307C"/>
    <w:rsid w:val="00534D59"/>
    <w:rsid w:val="00545BF8"/>
    <w:rsid w:val="005534D9"/>
    <w:rsid w:val="00560A7A"/>
    <w:rsid w:val="00564B50"/>
    <w:rsid w:val="00571727"/>
    <w:rsid w:val="00572ACA"/>
    <w:rsid w:val="00574AF2"/>
    <w:rsid w:val="0058443D"/>
    <w:rsid w:val="00585363"/>
    <w:rsid w:val="0059204A"/>
    <w:rsid w:val="00595F5F"/>
    <w:rsid w:val="005A42B3"/>
    <w:rsid w:val="005A4860"/>
    <w:rsid w:val="005B3F84"/>
    <w:rsid w:val="005B5337"/>
    <w:rsid w:val="005C52BE"/>
    <w:rsid w:val="005D0C18"/>
    <w:rsid w:val="005D56DA"/>
    <w:rsid w:val="005D71EC"/>
    <w:rsid w:val="005E2C94"/>
    <w:rsid w:val="005E5427"/>
    <w:rsid w:val="005F0CD7"/>
    <w:rsid w:val="005F1EA6"/>
    <w:rsid w:val="005F366F"/>
    <w:rsid w:val="006037FB"/>
    <w:rsid w:val="00606EB8"/>
    <w:rsid w:val="00610D92"/>
    <w:rsid w:val="00614B22"/>
    <w:rsid w:val="006150A8"/>
    <w:rsid w:val="00617806"/>
    <w:rsid w:val="00623EDB"/>
    <w:rsid w:val="0062546A"/>
    <w:rsid w:val="00625B35"/>
    <w:rsid w:val="00626565"/>
    <w:rsid w:val="006273C7"/>
    <w:rsid w:val="00630310"/>
    <w:rsid w:val="006437FF"/>
    <w:rsid w:val="00643CDE"/>
    <w:rsid w:val="006606C6"/>
    <w:rsid w:val="00660B22"/>
    <w:rsid w:val="00664198"/>
    <w:rsid w:val="0067197F"/>
    <w:rsid w:val="0067659E"/>
    <w:rsid w:val="00676996"/>
    <w:rsid w:val="00677B13"/>
    <w:rsid w:val="006955DC"/>
    <w:rsid w:val="00695FF0"/>
    <w:rsid w:val="006A109C"/>
    <w:rsid w:val="006A31DC"/>
    <w:rsid w:val="006B07F5"/>
    <w:rsid w:val="006B28AB"/>
    <w:rsid w:val="006B29B2"/>
    <w:rsid w:val="006B4E87"/>
    <w:rsid w:val="006B7887"/>
    <w:rsid w:val="006C2268"/>
    <w:rsid w:val="006C79BB"/>
    <w:rsid w:val="006D240C"/>
    <w:rsid w:val="006D7ABD"/>
    <w:rsid w:val="006E3CD3"/>
    <w:rsid w:val="006F0740"/>
    <w:rsid w:val="006F4F34"/>
    <w:rsid w:val="007003DA"/>
    <w:rsid w:val="00704BFD"/>
    <w:rsid w:val="007058A0"/>
    <w:rsid w:val="0071184A"/>
    <w:rsid w:val="00722C1F"/>
    <w:rsid w:val="0072360D"/>
    <w:rsid w:val="007303A5"/>
    <w:rsid w:val="007317B6"/>
    <w:rsid w:val="00733C81"/>
    <w:rsid w:val="007344D8"/>
    <w:rsid w:val="00736955"/>
    <w:rsid w:val="00740CEB"/>
    <w:rsid w:val="00742585"/>
    <w:rsid w:val="007434DE"/>
    <w:rsid w:val="00743B0E"/>
    <w:rsid w:val="007442EB"/>
    <w:rsid w:val="007502BB"/>
    <w:rsid w:val="00752E6C"/>
    <w:rsid w:val="007549DF"/>
    <w:rsid w:val="00756BAA"/>
    <w:rsid w:val="00764006"/>
    <w:rsid w:val="00764B56"/>
    <w:rsid w:val="007663DF"/>
    <w:rsid w:val="00775A54"/>
    <w:rsid w:val="00776267"/>
    <w:rsid w:val="007771C5"/>
    <w:rsid w:val="00780173"/>
    <w:rsid w:val="00787E86"/>
    <w:rsid w:val="007927AE"/>
    <w:rsid w:val="00794459"/>
    <w:rsid w:val="007A0C76"/>
    <w:rsid w:val="007A54A1"/>
    <w:rsid w:val="007B1786"/>
    <w:rsid w:val="007B1C97"/>
    <w:rsid w:val="007B362F"/>
    <w:rsid w:val="007B630A"/>
    <w:rsid w:val="007C0613"/>
    <w:rsid w:val="007C1E1D"/>
    <w:rsid w:val="007C7364"/>
    <w:rsid w:val="007D08F3"/>
    <w:rsid w:val="007D0E42"/>
    <w:rsid w:val="007D148B"/>
    <w:rsid w:val="007D4A13"/>
    <w:rsid w:val="007D6ACE"/>
    <w:rsid w:val="007F2311"/>
    <w:rsid w:val="007F34B1"/>
    <w:rsid w:val="007F4E5E"/>
    <w:rsid w:val="007F4F96"/>
    <w:rsid w:val="007F6B43"/>
    <w:rsid w:val="00806F99"/>
    <w:rsid w:val="00807724"/>
    <w:rsid w:val="00812E4D"/>
    <w:rsid w:val="00821DAB"/>
    <w:rsid w:val="00837915"/>
    <w:rsid w:val="00850C48"/>
    <w:rsid w:val="00852D42"/>
    <w:rsid w:val="00853570"/>
    <w:rsid w:val="00854D8B"/>
    <w:rsid w:val="00855ECE"/>
    <w:rsid w:val="0085607B"/>
    <w:rsid w:val="00856E68"/>
    <w:rsid w:val="00860B5B"/>
    <w:rsid w:val="00860C5A"/>
    <w:rsid w:val="00862B89"/>
    <w:rsid w:val="00870A0F"/>
    <w:rsid w:val="0087183E"/>
    <w:rsid w:val="00874136"/>
    <w:rsid w:val="00884364"/>
    <w:rsid w:val="0088695A"/>
    <w:rsid w:val="00894DA5"/>
    <w:rsid w:val="00896E3C"/>
    <w:rsid w:val="008978B6"/>
    <w:rsid w:val="008A27C2"/>
    <w:rsid w:val="008A6166"/>
    <w:rsid w:val="008A7772"/>
    <w:rsid w:val="008B0223"/>
    <w:rsid w:val="008B7DCA"/>
    <w:rsid w:val="008C1E4D"/>
    <w:rsid w:val="008C2429"/>
    <w:rsid w:val="008C5A1B"/>
    <w:rsid w:val="008C62E5"/>
    <w:rsid w:val="008C7CB8"/>
    <w:rsid w:val="008D06BE"/>
    <w:rsid w:val="008D1D93"/>
    <w:rsid w:val="008D7FF7"/>
    <w:rsid w:val="008E7A6F"/>
    <w:rsid w:val="008F0F4D"/>
    <w:rsid w:val="008F2AC5"/>
    <w:rsid w:val="008F7701"/>
    <w:rsid w:val="009006FC"/>
    <w:rsid w:val="00903DEA"/>
    <w:rsid w:val="0090593C"/>
    <w:rsid w:val="00912C82"/>
    <w:rsid w:val="00914596"/>
    <w:rsid w:val="00920D0B"/>
    <w:rsid w:val="009242D9"/>
    <w:rsid w:val="009248C3"/>
    <w:rsid w:val="009275F8"/>
    <w:rsid w:val="009321FE"/>
    <w:rsid w:val="00963BEA"/>
    <w:rsid w:val="0096603A"/>
    <w:rsid w:val="00970363"/>
    <w:rsid w:val="00970784"/>
    <w:rsid w:val="009768AC"/>
    <w:rsid w:val="009805A6"/>
    <w:rsid w:val="00981E8E"/>
    <w:rsid w:val="00985898"/>
    <w:rsid w:val="00986D52"/>
    <w:rsid w:val="00997C23"/>
    <w:rsid w:val="009A206D"/>
    <w:rsid w:val="009A5277"/>
    <w:rsid w:val="009A61A0"/>
    <w:rsid w:val="009B0F18"/>
    <w:rsid w:val="009B1F27"/>
    <w:rsid w:val="009B268D"/>
    <w:rsid w:val="009B6420"/>
    <w:rsid w:val="009C0293"/>
    <w:rsid w:val="009D1BC4"/>
    <w:rsid w:val="009D6A1D"/>
    <w:rsid w:val="009E2033"/>
    <w:rsid w:val="009E4C9B"/>
    <w:rsid w:val="009E735E"/>
    <w:rsid w:val="009E79F0"/>
    <w:rsid w:val="009F651A"/>
    <w:rsid w:val="00A00CCD"/>
    <w:rsid w:val="00A01BF4"/>
    <w:rsid w:val="00A035F1"/>
    <w:rsid w:val="00A06684"/>
    <w:rsid w:val="00A22B75"/>
    <w:rsid w:val="00A34171"/>
    <w:rsid w:val="00A35831"/>
    <w:rsid w:val="00A471EA"/>
    <w:rsid w:val="00A510C0"/>
    <w:rsid w:val="00A575D3"/>
    <w:rsid w:val="00A63795"/>
    <w:rsid w:val="00A67E5B"/>
    <w:rsid w:val="00A72304"/>
    <w:rsid w:val="00A874D1"/>
    <w:rsid w:val="00A97BFD"/>
    <w:rsid w:val="00AA055D"/>
    <w:rsid w:val="00AA52E5"/>
    <w:rsid w:val="00AA7624"/>
    <w:rsid w:val="00AB2EE2"/>
    <w:rsid w:val="00AB574C"/>
    <w:rsid w:val="00AC1099"/>
    <w:rsid w:val="00AC41C7"/>
    <w:rsid w:val="00AC55E3"/>
    <w:rsid w:val="00AD2A6E"/>
    <w:rsid w:val="00AD3796"/>
    <w:rsid w:val="00AE188F"/>
    <w:rsid w:val="00AE2387"/>
    <w:rsid w:val="00AE4CB5"/>
    <w:rsid w:val="00AE5111"/>
    <w:rsid w:val="00AF2210"/>
    <w:rsid w:val="00AF330A"/>
    <w:rsid w:val="00B017A3"/>
    <w:rsid w:val="00B03B65"/>
    <w:rsid w:val="00B06010"/>
    <w:rsid w:val="00B1229D"/>
    <w:rsid w:val="00B23EE6"/>
    <w:rsid w:val="00B256B5"/>
    <w:rsid w:val="00B31125"/>
    <w:rsid w:val="00B41D07"/>
    <w:rsid w:val="00B4317D"/>
    <w:rsid w:val="00B4759A"/>
    <w:rsid w:val="00B64272"/>
    <w:rsid w:val="00B64531"/>
    <w:rsid w:val="00B74D4F"/>
    <w:rsid w:val="00B8155C"/>
    <w:rsid w:val="00B932A7"/>
    <w:rsid w:val="00B95BAE"/>
    <w:rsid w:val="00BB3138"/>
    <w:rsid w:val="00BB73BD"/>
    <w:rsid w:val="00BC12AE"/>
    <w:rsid w:val="00BC60C9"/>
    <w:rsid w:val="00BC67B9"/>
    <w:rsid w:val="00BD53E1"/>
    <w:rsid w:val="00BD5BE0"/>
    <w:rsid w:val="00BE05A5"/>
    <w:rsid w:val="00BE0D07"/>
    <w:rsid w:val="00BE0EBD"/>
    <w:rsid w:val="00C06703"/>
    <w:rsid w:val="00C07327"/>
    <w:rsid w:val="00C1252C"/>
    <w:rsid w:val="00C13257"/>
    <w:rsid w:val="00C13361"/>
    <w:rsid w:val="00C167D5"/>
    <w:rsid w:val="00C17586"/>
    <w:rsid w:val="00C22048"/>
    <w:rsid w:val="00C22070"/>
    <w:rsid w:val="00C22962"/>
    <w:rsid w:val="00C25152"/>
    <w:rsid w:val="00C2672F"/>
    <w:rsid w:val="00C26ADF"/>
    <w:rsid w:val="00C33356"/>
    <w:rsid w:val="00C333F7"/>
    <w:rsid w:val="00C41621"/>
    <w:rsid w:val="00C424EA"/>
    <w:rsid w:val="00C427DF"/>
    <w:rsid w:val="00C442BE"/>
    <w:rsid w:val="00C54F6A"/>
    <w:rsid w:val="00C61E0C"/>
    <w:rsid w:val="00C63A0D"/>
    <w:rsid w:val="00C65F60"/>
    <w:rsid w:val="00C668EB"/>
    <w:rsid w:val="00C83128"/>
    <w:rsid w:val="00C834F9"/>
    <w:rsid w:val="00C843AC"/>
    <w:rsid w:val="00C84540"/>
    <w:rsid w:val="00C8748C"/>
    <w:rsid w:val="00CA1801"/>
    <w:rsid w:val="00CA3B88"/>
    <w:rsid w:val="00CA4E1A"/>
    <w:rsid w:val="00CA5A78"/>
    <w:rsid w:val="00CA5C99"/>
    <w:rsid w:val="00CB6D41"/>
    <w:rsid w:val="00CC797E"/>
    <w:rsid w:val="00CD6174"/>
    <w:rsid w:val="00CD76C3"/>
    <w:rsid w:val="00CE38E3"/>
    <w:rsid w:val="00CE57C8"/>
    <w:rsid w:val="00CE5C9C"/>
    <w:rsid w:val="00D01632"/>
    <w:rsid w:val="00D024D9"/>
    <w:rsid w:val="00D0311C"/>
    <w:rsid w:val="00D1043D"/>
    <w:rsid w:val="00D10B90"/>
    <w:rsid w:val="00D119C3"/>
    <w:rsid w:val="00D20C1B"/>
    <w:rsid w:val="00D21DC4"/>
    <w:rsid w:val="00D25928"/>
    <w:rsid w:val="00D25CDB"/>
    <w:rsid w:val="00D260D1"/>
    <w:rsid w:val="00D37213"/>
    <w:rsid w:val="00D50250"/>
    <w:rsid w:val="00D575CA"/>
    <w:rsid w:val="00D60658"/>
    <w:rsid w:val="00D66831"/>
    <w:rsid w:val="00D66FB8"/>
    <w:rsid w:val="00D72569"/>
    <w:rsid w:val="00D745F5"/>
    <w:rsid w:val="00D77C93"/>
    <w:rsid w:val="00D85C8C"/>
    <w:rsid w:val="00D92EC2"/>
    <w:rsid w:val="00D94CE5"/>
    <w:rsid w:val="00D94F09"/>
    <w:rsid w:val="00D95EBF"/>
    <w:rsid w:val="00D97889"/>
    <w:rsid w:val="00D9788A"/>
    <w:rsid w:val="00DA2DD2"/>
    <w:rsid w:val="00DA7496"/>
    <w:rsid w:val="00DA770A"/>
    <w:rsid w:val="00DB3994"/>
    <w:rsid w:val="00DB5508"/>
    <w:rsid w:val="00DC3412"/>
    <w:rsid w:val="00DC34DF"/>
    <w:rsid w:val="00DC4071"/>
    <w:rsid w:val="00DD2A0D"/>
    <w:rsid w:val="00DD36CD"/>
    <w:rsid w:val="00DE10C1"/>
    <w:rsid w:val="00DE5F21"/>
    <w:rsid w:val="00DF270B"/>
    <w:rsid w:val="00DF36AC"/>
    <w:rsid w:val="00DF637D"/>
    <w:rsid w:val="00DF6D64"/>
    <w:rsid w:val="00E041E4"/>
    <w:rsid w:val="00E171CE"/>
    <w:rsid w:val="00E21D57"/>
    <w:rsid w:val="00E22C7C"/>
    <w:rsid w:val="00E23FA8"/>
    <w:rsid w:val="00E2631D"/>
    <w:rsid w:val="00E27912"/>
    <w:rsid w:val="00E33AA2"/>
    <w:rsid w:val="00E3431A"/>
    <w:rsid w:val="00E44BB9"/>
    <w:rsid w:val="00E47420"/>
    <w:rsid w:val="00E52190"/>
    <w:rsid w:val="00E5359E"/>
    <w:rsid w:val="00E56A1B"/>
    <w:rsid w:val="00E63BC3"/>
    <w:rsid w:val="00E63DE2"/>
    <w:rsid w:val="00E66E08"/>
    <w:rsid w:val="00E72BB5"/>
    <w:rsid w:val="00E8292C"/>
    <w:rsid w:val="00E8471F"/>
    <w:rsid w:val="00E91F09"/>
    <w:rsid w:val="00E927FC"/>
    <w:rsid w:val="00E967EB"/>
    <w:rsid w:val="00EA410B"/>
    <w:rsid w:val="00EB4632"/>
    <w:rsid w:val="00EB6E2E"/>
    <w:rsid w:val="00EC09AC"/>
    <w:rsid w:val="00EC1320"/>
    <w:rsid w:val="00EC6AA7"/>
    <w:rsid w:val="00ED5843"/>
    <w:rsid w:val="00EE6013"/>
    <w:rsid w:val="00EF3956"/>
    <w:rsid w:val="00EF4501"/>
    <w:rsid w:val="00EF740E"/>
    <w:rsid w:val="00F032BE"/>
    <w:rsid w:val="00F04DCF"/>
    <w:rsid w:val="00F10C10"/>
    <w:rsid w:val="00F174AB"/>
    <w:rsid w:val="00F23093"/>
    <w:rsid w:val="00F30444"/>
    <w:rsid w:val="00F35FAE"/>
    <w:rsid w:val="00F361BB"/>
    <w:rsid w:val="00F4548F"/>
    <w:rsid w:val="00F55627"/>
    <w:rsid w:val="00F56EB8"/>
    <w:rsid w:val="00F61210"/>
    <w:rsid w:val="00F62691"/>
    <w:rsid w:val="00F66836"/>
    <w:rsid w:val="00F82E3A"/>
    <w:rsid w:val="00F84D1A"/>
    <w:rsid w:val="00F90859"/>
    <w:rsid w:val="00F9169E"/>
    <w:rsid w:val="00FA6051"/>
    <w:rsid w:val="00FB0EAC"/>
    <w:rsid w:val="00FC6563"/>
    <w:rsid w:val="00FC7686"/>
    <w:rsid w:val="00FD25D7"/>
    <w:rsid w:val="00FD66D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9652D"/>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70B"/>
    <w:pPr>
      <w:spacing w:after="0" w:line="312" w:lineRule="auto"/>
      <w:ind w:left="851"/>
      <w:jc w:val="both"/>
    </w:pPr>
    <w:rPr>
      <w:rFonts w:ascii="Arial" w:hAnsi="Arial"/>
      <w:sz w:val="20"/>
    </w:rPr>
  </w:style>
  <w:style w:type="paragraph" w:styleId="Titre1">
    <w:name w:val="heading 1"/>
    <w:basedOn w:val="Normal"/>
    <w:next w:val="Normal"/>
    <w:link w:val="Titre1Car"/>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Titre2">
    <w:name w:val="heading 2"/>
    <w:basedOn w:val="Normal"/>
    <w:next w:val="Normal"/>
    <w:link w:val="Titre2Car"/>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Titre3">
    <w:name w:val="heading 3"/>
    <w:basedOn w:val="Normal"/>
    <w:next w:val="Normal"/>
    <w:link w:val="Titre3Car"/>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Titre4">
    <w:name w:val="heading 4"/>
    <w:basedOn w:val="Normal"/>
    <w:next w:val="Normal"/>
    <w:link w:val="Titre4Car"/>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Titre5">
    <w:name w:val="heading 5"/>
    <w:basedOn w:val="Normal"/>
    <w:next w:val="Normal"/>
    <w:link w:val="Titre5Car"/>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Titre6">
    <w:name w:val="heading 6"/>
    <w:basedOn w:val="Normal"/>
    <w:next w:val="Normal"/>
    <w:link w:val="Titre6Car"/>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Titre7">
    <w:name w:val="heading 7"/>
    <w:basedOn w:val="Normal"/>
    <w:next w:val="Normal"/>
    <w:link w:val="Titre7Car"/>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Titre8">
    <w:name w:val="heading 8"/>
    <w:basedOn w:val="Normal"/>
    <w:next w:val="Normal"/>
    <w:link w:val="Titre8Car"/>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4006"/>
    <w:pPr>
      <w:tabs>
        <w:tab w:val="center" w:pos="4536"/>
        <w:tab w:val="right" w:pos="9072"/>
      </w:tabs>
      <w:spacing w:line="240" w:lineRule="auto"/>
    </w:pPr>
  </w:style>
  <w:style w:type="character" w:customStyle="1" w:styleId="En-tteCar">
    <w:name w:val="En-tête Car"/>
    <w:basedOn w:val="Policepardfaut"/>
    <w:link w:val="En-tte"/>
    <w:uiPriority w:val="99"/>
    <w:rsid w:val="00764006"/>
    <w:rPr>
      <w:rFonts w:ascii="Arial" w:hAnsi="Arial"/>
      <w:sz w:val="20"/>
    </w:rPr>
  </w:style>
  <w:style w:type="paragraph" w:styleId="Pieddepage">
    <w:name w:val="footer"/>
    <w:basedOn w:val="Normal"/>
    <w:link w:val="PieddepageCar"/>
    <w:uiPriority w:val="99"/>
    <w:unhideWhenUsed/>
    <w:rsid w:val="00764006"/>
    <w:pPr>
      <w:tabs>
        <w:tab w:val="center" w:pos="4536"/>
        <w:tab w:val="right" w:pos="9072"/>
      </w:tabs>
      <w:spacing w:line="240" w:lineRule="auto"/>
    </w:pPr>
  </w:style>
  <w:style w:type="character" w:customStyle="1" w:styleId="PieddepageCar">
    <w:name w:val="Pied de page Car"/>
    <w:basedOn w:val="Policepardfaut"/>
    <w:link w:val="Pieddepage"/>
    <w:uiPriority w:val="99"/>
    <w:rsid w:val="00764006"/>
    <w:rPr>
      <w:rFonts w:ascii="Arial" w:hAnsi="Arial"/>
      <w:sz w:val="20"/>
    </w:rPr>
  </w:style>
  <w:style w:type="table" w:styleId="Grilledutableau">
    <w:name w:val="Table Grid"/>
    <w:basedOn w:val="Tableau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Pieddepage"/>
    <w:link w:val="FuzeileAdresseZchn"/>
    <w:rsid w:val="007D0E42"/>
    <w:pPr>
      <w:spacing w:line="200" w:lineRule="exact"/>
      <w:jc w:val="right"/>
    </w:pPr>
    <w:rPr>
      <w:sz w:val="15"/>
    </w:rPr>
  </w:style>
  <w:style w:type="character" w:styleId="Lienhypertexte">
    <w:name w:val="Hyperlink"/>
    <w:basedOn w:val="Policepardfaut"/>
    <w:uiPriority w:val="99"/>
    <w:unhideWhenUsed/>
    <w:rsid w:val="007D0E42"/>
    <w:rPr>
      <w:color w:val="85C1CC" w:themeColor="hyperlink"/>
      <w:u w:val="single"/>
    </w:rPr>
  </w:style>
  <w:style w:type="character" w:customStyle="1" w:styleId="FuzeileAdresseZchn">
    <w:name w:val="Fußzeile_Adresse Zchn"/>
    <w:basedOn w:val="PieddepageCar"/>
    <w:link w:val="FuzeileAdresse"/>
    <w:rsid w:val="007D0E42"/>
    <w:rPr>
      <w:rFonts w:ascii="Arial" w:hAnsi="Arial"/>
      <w:sz w:val="15"/>
    </w:rPr>
  </w:style>
  <w:style w:type="paragraph" w:customStyle="1" w:styleId="FuzeileFirmendaten">
    <w:name w:val="Fußzeile_Firmendaten"/>
    <w:basedOn w:val="Pieddepage"/>
    <w:link w:val="FuzeileFirmendatenZchn"/>
    <w:qFormat/>
    <w:rsid w:val="00677B13"/>
    <w:pPr>
      <w:spacing w:line="120" w:lineRule="exact"/>
      <w:ind w:left="0"/>
    </w:pPr>
    <w:rPr>
      <w:sz w:val="11"/>
    </w:rPr>
  </w:style>
  <w:style w:type="paragraph" w:styleId="Textedebulles">
    <w:name w:val="Balloon Text"/>
    <w:basedOn w:val="Normal"/>
    <w:link w:val="TextedebullesC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PieddepageCar"/>
    <w:link w:val="FuzeileFirmendaten"/>
    <w:rsid w:val="00677B13"/>
    <w:rPr>
      <w:rFonts w:ascii="Arial" w:hAnsi="Arial"/>
      <w:sz w:val="11"/>
    </w:rPr>
  </w:style>
  <w:style w:type="character" w:customStyle="1" w:styleId="TextedebullesCar">
    <w:name w:val="Texte de bulles Car"/>
    <w:basedOn w:val="Policepardfaut"/>
    <w:link w:val="Textedebulles"/>
    <w:uiPriority w:val="99"/>
    <w:semiHidden/>
    <w:rsid w:val="008C62E5"/>
    <w:rPr>
      <w:rFonts w:ascii="Segoe UI" w:hAnsi="Segoe UI" w:cs="Segoe UI"/>
      <w:sz w:val="18"/>
      <w:szCs w:val="18"/>
    </w:rPr>
  </w:style>
  <w:style w:type="paragraph" w:customStyle="1" w:styleId="TextohneEinzug">
    <w:name w:val="Text ohne Einzug"/>
    <w:basedOn w:val="Normal"/>
    <w:link w:val="TextohneEinzugZchn"/>
    <w:qFormat/>
    <w:rsid w:val="00015103"/>
    <w:pPr>
      <w:ind w:left="0"/>
    </w:pPr>
  </w:style>
  <w:style w:type="character" w:customStyle="1" w:styleId="Titre1Car">
    <w:name w:val="Titre 1 Car"/>
    <w:basedOn w:val="Policepardfaut"/>
    <w:link w:val="Titre1"/>
    <w:uiPriority w:val="9"/>
    <w:rsid w:val="00377F06"/>
    <w:rPr>
      <w:rFonts w:ascii="Arial" w:eastAsiaTheme="majorEastAsia" w:hAnsi="Arial" w:cstheme="majorBidi"/>
      <w:b/>
      <w:color w:val="000000" w:themeColor="text1"/>
      <w:sz w:val="32"/>
      <w:szCs w:val="32"/>
    </w:rPr>
  </w:style>
  <w:style w:type="paragraph" w:styleId="Sous-titre">
    <w:name w:val="Subtitle"/>
    <w:basedOn w:val="TextohneEinzug"/>
    <w:next w:val="Normal"/>
    <w:link w:val="Sous-titreCar"/>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Titre2Car">
    <w:name w:val="Titre 2 Car"/>
    <w:basedOn w:val="Policepardfaut"/>
    <w:link w:val="Titre2"/>
    <w:uiPriority w:val="9"/>
    <w:rsid w:val="00377F06"/>
    <w:rPr>
      <w:rFonts w:ascii="Arial" w:eastAsiaTheme="majorEastAsia" w:hAnsi="Arial" w:cstheme="majorBidi"/>
      <w:b/>
      <w:color w:val="000000" w:themeColor="text1"/>
      <w:sz w:val="28"/>
      <w:szCs w:val="26"/>
    </w:rPr>
  </w:style>
  <w:style w:type="character" w:customStyle="1" w:styleId="Titre3Car">
    <w:name w:val="Titre 3 Car"/>
    <w:basedOn w:val="Policepardfaut"/>
    <w:link w:val="Titre3"/>
    <w:uiPriority w:val="9"/>
    <w:rsid w:val="00377F06"/>
    <w:rPr>
      <w:rFonts w:ascii="Arial" w:eastAsiaTheme="majorEastAsia" w:hAnsi="Arial" w:cstheme="majorBidi"/>
      <w:b/>
      <w:color w:val="000000" w:themeColor="text1"/>
      <w:sz w:val="24"/>
      <w:szCs w:val="24"/>
    </w:rPr>
  </w:style>
  <w:style w:type="character" w:customStyle="1" w:styleId="Titre4Car">
    <w:name w:val="Titre 4 Car"/>
    <w:basedOn w:val="Policepardfaut"/>
    <w:link w:val="Titre4"/>
    <w:uiPriority w:val="9"/>
    <w:rsid w:val="00377F06"/>
    <w:rPr>
      <w:rFonts w:ascii="Arial" w:eastAsiaTheme="majorEastAsia" w:hAnsi="Arial" w:cstheme="majorBidi"/>
      <w:b/>
      <w:iCs/>
      <w:color w:val="000000" w:themeColor="text1"/>
      <w:sz w:val="20"/>
    </w:rPr>
  </w:style>
  <w:style w:type="character" w:customStyle="1" w:styleId="Titre5Car">
    <w:name w:val="Titre 5 Car"/>
    <w:basedOn w:val="Policepardfaut"/>
    <w:link w:val="Titre5"/>
    <w:uiPriority w:val="9"/>
    <w:rsid w:val="00377F06"/>
    <w:rPr>
      <w:rFonts w:ascii="Arial" w:eastAsiaTheme="majorEastAsia" w:hAnsi="Arial" w:cstheme="majorBidi"/>
      <w:b/>
      <w:color w:val="000000" w:themeColor="text1"/>
      <w:sz w:val="20"/>
    </w:rPr>
  </w:style>
  <w:style w:type="character" w:customStyle="1" w:styleId="Titre6Car">
    <w:name w:val="Titre 6 Car"/>
    <w:basedOn w:val="Policepardfaut"/>
    <w:link w:val="Titre6"/>
    <w:uiPriority w:val="9"/>
    <w:semiHidden/>
    <w:rsid w:val="00677B13"/>
    <w:rPr>
      <w:rFonts w:asciiTheme="majorHAnsi" w:eastAsiaTheme="majorEastAsia" w:hAnsiTheme="majorHAnsi" w:cstheme="majorBidi"/>
      <w:color w:val="5F020C" w:themeColor="accent1" w:themeShade="7F"/>
      <w:sz w:val="20"/>
    </w:rPr>
  </w:style>
  <w:style w:type="character" w:customStyle="1" w:styleId="Titre7Car">
    <w:name w:val="Titre 7 Car"/>
    <w:basedOn w:val="Policepardfaut"/>
    <w:link w:val="Titre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Titre8Car">
    <w:name w:val="Titre 8 Car"/>
    <w:basedOn w:val="Policepardfaut"/>
    <w:link w:val="Titre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77B13"/>
    <w:rPr>
      <w:rFonts w:asciiTheme="majorHAnsi" w:eastAsiaTheme="majorEastAsia" w:hAnsiTheme="majorHAnsi" w:cstheme="majorBidi"/>
      <w:i/>
      <w:iCs/>
      <w:color w:val="272727" w:themeColor="text1" w:themeTint="D8"/>
      <w:sz w:val="21"/>
      <w:szCs w:val="21"/>
    </w:rPr>
  </w:style>
  <w:style w:type="table" w:styleId="TableauGrille5Fonc-Accentuation3">
    <w:name w:val="Grid Table 5 Dark Accent 3"/>
    <w:basedOn w:val="TableauNormal"/>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re">
    <w:name w:val="Title"/>
    <w:basedOn w:val="Normal"/>
    <w:next w:val="TextohneEinzug"/>
    <w:link w:val="TitreCar"/>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reCar">
    <w:name w:val="Titre Car"/>
    <w:basedOn w:val="Policepardfaut"/>
    <w:link w:val="Titre"/>
    <w:uiPriority w:val="10"/>
    <w:rsid w:val="00015103"/>
    <w:rPr>
      <w:rFonts w:ascii="Arial" w:eastAsiaTheme="majorEastAsia" w:hAnsi="Arial" w:cstheme="majorBidi"/>
      <w:b/>
      <w:spacing w:val="40"/>
      <w:kern w:val="28"/>
      <w:sz w:val="56"/>
      <w:szCs w:val="56"/>
    </w:rPr>
  </w:style>
  <w:style w:type="paragraph" w:styleId="Paragraphedeliste">
    <w:name w:val="List Paragraph"/>
    <w:basedOn w:val="Normal"/>
    <w:link w:val="ParagraphedelisteCar"/>
    <w:uiPriority w:val="34"/>
    <w:rsid w:val="00FD25D7"/>
    <w:pPr>
      <w:ind w:left="720"/>
      <w:contextualSpacing/>
    </w:pPr>
  </w:style>
  <w:style w:type="paragraph" w:customStyle="1" w:styleId="Listenebene1">
    <w:name w:val="Listenebene 1"/>
    <w:basedOn w:val="Paragraphedeliste"/>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ParagraphedelisteCar">
    <w:name w:val="Paragraphe de liste Car"/>
    <w:basedOn w:val="Policepardfaut"/>
    <w:link w:val="Paragraphedeliste"/>
    <w:uiPriority w:val="34"/>
    <w:rsid w:val="00FD25D7"/>
    <w:rPr>
      <w:rFonts w:ascii="Arial" w:hAnsi="Arial"/>
      <w:sz w:val="20"/>
    </w:rPr>
  </w:style>
  <w:style w:type="character" w:customStyle="1" w:styleId="Listenebene1Zchn">
    <w:name w:val="Listenebene 1 Zchn"/>
    <w:basedOn w:val="ParagraphedelisteCar"/>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En-ttedetabledesmatires">
    <w:name w:val="TOC Heading"/>
    <w:basedOn w:val="Titre1"/>
    <w:next w:val="Normal"/>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TM1">
    <w:name w:val="toc 1"/>
    <w:basedOn w:val="Normal"/>
    <w:next w:val="Normal"/>
    <w:autoRedefine/>
    <w:uiPriority w:val="39"/>
    <w:unhideWhenUsed/>
    <w:rsid w:val="00A510C0"/>
    <w:pPr>
      <w:spacing w:after="100"/>
      <w:ind w:left="0"/>
    </w:pPr>
  </w:style>
  <w:style w:type="paragraph" w:styleId="TM2">
    <w:name w:val="toc 2"/>
    <w:basedOn w:val="Normal"/>
    <w:next w:val="Normal"/>
    <w:autoRedefine/>
    <w:uiPriority w:val="39"/>
    <w:unhideWhenUsed/>
    <w:rsid w:val="007344D8"/>
    <w:pPr>
      <w:tabs>
        <w:tab w:val="left" w:pos="880"/>
        <w:tab w:val="right" w:leader="dot" w:pos="9480"/>
      </w:tabs>
      <w:spacing w:after="100"/>
      <w:ind w:left="200"/>
    </w:pPr>
    <w:rPr>
      <w:noProof/>
    </w:rPr>
  </w:style>
  <w:style w:type="paragraph" w:styleId="TM3">
    <w:name w:val="toc 3"/>
    <w:basedOn w:val="Normal"/>
    <w:next w:val="Normal"/>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Policepardfau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Sous-titreCar">
    <w:name w:val="Sous-titre Car"/>
    <w:basedOn w:val="Policepardfaut"/>
    <w:link w:val="Sous-titre"/>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Citation">
    <w:name w:val="Quote"/>
    <w:basedOn w:val="Normal"/>
    <w:next w:val="Normal"/>
    <w:link w:val="CitationCar"/>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CitationCar">
    <w:name w:val="Citation Car"/>
    <w:basedOn w:val="Policepardfaut"/>
    <w:link w:val="Citation"/>
    <w:uiPriority w:val="29"/>
    <w:rsid w:val="00E66E08"/>
    <w:rPr>
      <w:rFonts w:ascii="Arial" w:hAnsi="Arial"/>
      <w:i/>
      <w:iCs/>
      <w:color w:val="404040" w:themeColor="text1" w:themeTint="BF"/>
      <w:sz w:val="20"/>
    </w:rPr>
  </w:style>
  <w:style w:type="paragraph" w:styleId="Citationintense">
    <w:name w:val="Intense Quote"/>
    <w:basedOn w:val="Normal"/>
    <w:next w:val="Normal"/>
    <w:link w:val="CitationintenseCar"/>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CitationintenseCar">
    <w:name w:val="Citation intense Car"/>
    <w:basedOn w:val="Policepardfaut"/>
    <w:link w:val="Citationintense"/>
    <w:uiPriority w:val="30"/>
    <w:rsid w:val="00E66E08"/>
    <w:rPr>
      <w:rFonts w:ascii="Arial" w:hAnsi="Arial"/>
      <w:i/>
      <w:iCs/>
      <w:color w:val="C00418" w:themeColor="accent1"/>
      <w:sz w:val="20"/>
    </w:rPr>
  </w:style>
  <w:style w:type="character" w:styleId="Rfrenceple">
    <w:name w:val="Subtle Reference"/>
    <w:basedOn w:val="Policepardfaut"/>
    <w:uiPriority w:val="31"/>
    <w:rsid w:val="00E66E08"/>
    <w:rPr>
      <w:smallCaps/>
      <w:color w:val="5A5A5A" w:themeColor="text1" w:themeTint="A5"/>
    </w:rPr>
  </w:style>
  <w:style w:type="character" w:styleId="Rfrenceintense">
    <w:name w:val="Intense Reference"/>
    <w:basedOn w:val="Policepardfaut"/>
    <w:uiPriority w:val="32"/>
    <w:rsid w:val="00E66E08"/>
    <w:rPr>
      <w:b/>
      <w:bCs/>
      <w:smallCaps/>
      <w:color w:val="C00418" w:themeColor="accent1"/>
      <w:spacing w:val="5"/>
    </w:rPr>
  </w:style>
  <w:style w:type="character" w:styleId="Titredulivre">
    <w:name w:val="Book Title"/>
    <w:basedOn w:val="Policepardfaut"/>
    <w:uiPriority w:val="33"/>
    <w:rsid w:val="00E66E08"/>
    <w:rPr>
      <w:b/>
      <w:bCs/>
      <w:i/>
      <w:iCs/>
      <w:spacing w:val="5"/>
    </w:rPr>
  </w:style>
  <w:style w:type="paragraph" w:customStyle="1" w:styleId="Beschriftungen">
    <w:name w:val="Beschriftungen"/>
    <w:basedOn w:val="En-tte"/>
    <w:link w:val="BeschriftungenZchn"/>
    <w:qFormat/>
    <w:rsid w:val="00E66E08"/>
    <w:rPr>
      <w:sz w:val="16"/>
    </w:rPr>
  </w:style>
  <w:style w:type="paragraph" w:styleId="Lgende">
    <w:name w:val="caption"/>
    <w:basedOn w:val="Normal"/>
    <w:next w:val="Normal"/>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En-tteCar"/>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En-tt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En-tteCar"/>
    <w:link w:val="Dokumententitel"/>
    <w:rsid w:val="00C54F6A"/>
    <w:rPr>
      <w:rFonts w:ascii="Arial" w:hAnsi="Arial"/>
      <w:noProof/>
      <w:color w:val="C00418" w:themeColor="accent1"/>
      <w:sz w:val="48"/>
      <w:lang w:val="de-AT" w:eastAsia="zh-CN"/>
    </w:rPr>
  </w:style>
  <w:style w:type="paragraph" w:styleId="NormalWeb">
    <w:name w:val="Normal (Web)"/>
    <w:basedOn w:val="Normal"/>
    <w:uiPriority w:val="99"/>
    <w:unhideWhenUsed/>
    <w:rsid w:val="00167C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D52C2-3C78-4954-A292-FD874D457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684</Words>
  <Characters>3764</Characters>
  <Application>Microsoft Office Word</Application>
  <DocSecurity>0</DocSecurity>
  <Lines>31</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Klug</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Sapena Aurelie</cp:lastModifiedBy>
  <cp:revision>3</cp:revision>
  <cp:lastPrinted>2019-02-21T13:46:00Z</cp:lastPrinted>
  <dcterms:created xsi:type="dcterms:W3CDTF">2019-08-30T14:36:00Z</dcterms:created>
  <dcterms:modified xsi:type="dcterms:W3CDTF">2019-08-30T15:18:00Z</dcterms:modified>
</cp:coreProperties>
</file>