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00D" w:rsidRDefault="0041400D" w:rsidP="00CD76C3">
      <w:pPr>
        <w:spacing w:line="240" w:lineRule="auto"/>
        <w:ind w:left="0" w:right="134"/>
      </w:pPr>
    </w:p>
    <w:p w:rsidR="00DF0586" w:rsidRPr="00DF0586" w:rsidRDefault="00540708" w:rsidP="00290171">
      <w:pPr>
        <w:spacing w:line="240" w:lineRule="auto"/>
        <w:ind w:left="0" w:right="1843"/>
        <w:rPr>
          <w:b/>
          <w:sz w:val="24"/>
          <w:szCs w:val="24"/>
          <w:lang w:val="fr-FR"/>
        </w:rPr>
      </w:pPr>
      <w:r>
        <w:rPr>
          <w:b/>
          <w:sz w:val="24"/>
          <w:szCs w:val="24"/>
          <w:lang w:val="fr-FR"/>
        </w:rPr>
        <w:t>TGW en passe d’atteindre le milliard d’euros de commandes</w:t>
      </w:r>
    </w:p>
    <w:p w:rsidR="00DF0586" w:rsidRPr="00DF0586" w:rsidRDefault="00DF0586" w:rsidP="00290171">
      <w:pPr>
        <w:spacing w:line="240" w:lineRule="auto"/>
        <w:ind w:left="0" w:right="1843"/>
        <w:rPr>
          <w:b/>
          <w:sz w:val="24"/>
          <w:szCs w:val="24"/>
          <w:lang w:val="fr-FR"/>
        </w:rPr>
      </w:pPr>
    </w:p>
    <w:p w:rsidR="00DF0586" w:rsidRPr="00637240" w:rsidRDefault="00DF0586" w:rsidP="00290171">
      <w:pPr>
        <w:pStyle w:val="Paragraphedeliste"/>
        <w:numPr>
          <w:ilvl w:val="0"/>
          <w:numId w:val="21"/>
        </w:numPr>
        <w:spacing w:line="240" w:lineRule="auto"/>
        <w:ind w:right="1843"/>
        <w:rPr>
          <w:b/>
          <w:sz w:val="24"/>
          <w:szCs w:val="24"/>
          <w:lang w:val="fr-FR"/>
        </w:rPr>
      </w:pPr>
      <w:r w:rsidRPr="00637240">
        <w:rPr>
          <w:b/>
          <w:sz w:val="24"/>
          <w:szCs w:val="24"/>
          <w:lang w:val="fr-FR"/>
        </w:rPr>
        <w:t>Le chiffre d'affaires atteint 719,6 millions d'euros</w:t>
      </w:r>
    </w:p>
    <w:p w:rsidR="00DF0586" w:rsidRPr="00637240" w:rsidRDefault="00DF0586" w:rsidP="00290171">
      <w:pPr>
        <w:pStyle w:val="Paragraphedeliste"/>
        <w:numPr>
          <w:ilvl w:val="0"/>
          <w:numId w:val="21"/>
        </w:numPr>
        <w:spacing w:line="240" w:lineRule="auto"/>
        <w:ind w:right="1843"/>
        <w:rPr>
          <w:b/>
          <w:sz w:val="24"/>
          <w:szCs w:val="24"/>
          <w:lang w:val="fr-FR"/>
        </w:rPr>
      </w:pPr>
      <w:r w:rsidRPr="00637240">
        <w:rPr>
          <w:b/>
          <w:sz w:val="24"/>
          <w:szCs w:val="24"/>
          <w:lang w:val="fr-FR"/>
        </w:rPr>
        <w:t>Au 30 juin 2019, le nombre d'emplo</w:t>
      </w:r>
      <w:r w:rsidR="00637240">
        <w:rPr>
          <w:b/>
          <w:sz w:val="24"/>
          <w:szCs w:val="24"/>
          <w:lang w:val="fr-FR"/>
        </w:rPr>
        <w:t>yés passe à 3 415 dans le monde</w:t>
      </w:r>
    </w:p>
    <w:p w:rsidR="00DF0586" w:rsidRPr="00637240" w:rsidRDefault="00540708" w:rsidP="00290171">
      <w:pPr>
        <w:pStyle w:val="Paragraphedeliste"/>
        <w:numPr>
          <w:ilvl w:val="0"/>
          <w:numId w:val="21"/>
        </w:numPr>
        <w:spacing w:line="240" w:lineRule="auto"/>
        <w:ind w:right="1843"/>
        <w:rPr>
          <w:b/>
          <w:sz w:val="24"/>
          <w:szCs w:val="24"/>
          <w:lang w:val="fr-FR"/>
        </w:rPr>
      </w:pPr>
      <w:r>
        <w:rPr>
          <w:b/>
          <w:sz w:val="24"/>
          <w:szCs w:val="24"/>
          <w:lang w:val="fr-FR"/>
        </w:rPr>
        <w:t>Le</w:t>
      </w:r>
      <w:r w:rsidR="00DF0586" w:rsidRPr="00637240">
        <w:rPr>
          <w:b/>
          <w:sz w:val="24"/>
          <w:szCs w:val="24"/>
          <w:lang w:val="fr-FR"/>
        </w:rPr>
        <w:t xml:space="preserve"> milliard d'euros d</w:t>
      </w:r>
      <w:r w:rsidR="00637240">
        <w:rPr>
          <w:b/>
          <w:sz w:val="24"/>
          <w:szCs w:val="24"/>
          <w:lang w:val="fr-FR"/>
        </w:rPr>
        <w:t>’entré</w:t>
      </w:r>
      <w:r w:rsidR="00DF0586" w:rsidRPr="00637240">
        <w:rPr>
          <w:b/>
          <w:sz w:val="24"/>
          <w:szCs w:val="24"/>
          <w:lang w:val="fr-FR"/>
        </w:rPr>
        <w:t xml:space="preserve">e </w:t>
      </w:r>
      <w:r w:rsidR="00637240">
        <w:rPr>
          <w:b/>
          <w:sz w:val="24"/>
          <w:szCs w:val="24"/>
          <w:lang w:val="fr-FR"/>
        </w:rPr>
        <w:t xml:space="preserve">de </w:t>
      </w:r>
      <w:r w:rsidR="00DF0586" w:rsidRPr="00637240">
        <w:rPr>
          <w:b/>
          <w:sz w:val="24"/>
          <w:szCs w:val="24"/>
          <w:lang w:val="fr-FR"/>
        </w:rPr>
        <w:t>commandes est à portée de main</w:t>
      </w:r>
    </w:p>
    <w:p w:rsidR="00DF0586" w:rsidRPr="00637240" w:rsidRDefault="00DF0586" w:rsidP="00290171">
      <w:pPr>
        <w:pStyle w:val="Paragraphedeliste"/>
        <w:numPr>
          <w:ilvl w:val="0"/>
          <w:numId w:val="21"/>
        </w:numPr>
        <w:spacing w:line="240" w:lineRule="auto"/>
        <w:ind w:right="1843"/>
        <w:rPr>
          <w:b/>
          <w:sz w:val="24"/>
          <w:szCs w:val="24"/>
          <w:lang w:val="fr-FR"/>
        </w:rPr>
      </w:pPr>
      <w:r w:rsidRPr="00637240">
        <w:rPr>
          <w:b/>
          <w:sz w:val="24"/>
          <w:szCs w:val="24"/>
          <w:lang w:val="fr-FR"/>
        </w:rPr>
        <w:t>Pour l'exercice en cours, TGW vise un chiffre d'affaires de plus de 800 millions d'euros.</w:t>
      </w:r>
    </w:p>
    <w:p w:rsidR="00DF0586" w:rsidRPr="00DF0586" w:rsidRDefault="00DF0586" w:rsidP="00290171">
      <w:pPr>
        <w:spacing w:line="240" w:lineRule="auto"/>
        <w:ind w:left="0" w:right="1843"/>
        <w:rPr>
          <w:b/>
          <w:sz w:val="24"/>
          <w:szCs w:val="24"/>
          <w:lang w:val="fr-FR"/>
        </w:rPr>
      </w:pPr>
    </w:p>
    <w:p w:rsidR="00DF0586" w:rsidRPr="00DF0586" w:rsidRDefault="00DF0586" w:rsidP="00290171">
      <w:pPr>
        <w:spacing w:line="240" w:lineRule="auto"/>
        <w:ind w:left="0" w:right="1843"/>
        <w:rPr>
          <w:b/>
          <w:sz w:val="24"/>
          <w:szCs w:val="24"/>
          <w:lang w:val="fr-FR"/>
        </w:rPr>
      </w:pPr>
    </w:p>
    <w:p w:rsidR="00DF0586" w:rsidRPr="001E67FD" w:rsidRDefault="00DF0586" w:rsidP="00290171">
      <w:pPr>
        <w:spacing w:line="240" w:lineRule="auto"/>
        <w:ind w:left="0" w:right="1843"/>
        <w:rPr>
          <w:b/>
          <w:szCs w:val="20"/>
          <w:lang w:val="fr-FR"/>
        </w:rPr>
      </w:pPr>
      <w:r w:rsidRPr="001E67FD">
        <w:rPr>
          <w:b/>
          <w:szCs w:val="20"/>
          <w:lang w:val="fr-FR"/>
        </w:rPr>
        <w:t>(Marchtrenk, Haute-Autriche, 4 octobre 2019) Le groupe logistique TGW, dont le siège social est à Marchtrenk, en Haute-Autriche, a terminé avec succès l'exercice 2018/2019 (1er juillet 2018 au 30 juin 2019). Le spécialiste de l'</w:t>
      </w:r>
      <w:proofErr w:type="spellStart"/>
      <w:r w:rsidRPr="001E67FD">
        <w:rPr>
          <w:b/>
          <w:szCs w:val="20"/>
          <w:lang w:val="fr-FR"/>
        </w:rPr>
        <w:t>intralogistique</w:t>
      </w:r>
      <w:proofErr w:type="spellEnd"/>
      <w:r w:rsidRPr="001E67FD">
        <w:rPr>
          <w:b/>
          <w:szCs w:val="20"/>
          <w:lang w:val="fr-FR"/>
        </w:rPr>
        <w:t xml:space="preserve"> TGW a a</w:t>
      </w:r>
      <w:r w:rsidR="001E67FD" w:rsidRPr="001E67FD">
        <w:rPr>
          <w:b/>
          <w:szCs w:val="20"/>
          <w:lang w:val="fr-FR"/>
        </w:rPr>
        <w:t>ugmenté son chiffre d'affaires atteignant</w:t>
      </w:r>
      <w:r w:rsidRPr="001E67FD">
        <w:rPr>
          <w:b/>
          <w:szCs w:val="20"/>
          <w:lang w:val="fr-FR"/>
        </w:rPr>
        <w:t xml:space="preserve"> 719,6 millions d'euros, tandis que le nombre d'employés a augmenté de 250</w:t>
      </w:r>
      <w:r w:rsidR="00BE4A74">
        <w:rPr>
          <w:b/>
          <w:szCs w:val="20"/>
          <w:lang w:val="fr-FR"/>
        </w:rPr>
        <w:t xml:space="preserve"> personnes sur cette période pour atteindre</w:t>
      </w:r>
      <w:r w:rsidRPr="001E67FD">
        <w:rPr>
          <w:b/>
          <w:szCs w:val="20"/>
          <w:lang w:val="fr-FR"/>
        </w:rPr>
        <w:t xml:space="preserve"> </w:t>
      </w:r>
      <w:r w:rsidR="00BE4A74">
        <w:rPr>
          <w:b/>
          <w:szCs w:val="20"/>
          <w:lang w:val="fr-FR"/>
        </w:rPr>
        <w:t xml:space="preserve">un total de </w:t>
      </w:r>
      <w:r w:rsidRPr="001E67FD">
        <w:rPr>
          <w:b/>
          <w:szCs w:val="20"/>
          <w:lang w:val="fr-FR"/>
        </w:rPr>
        <w:t>3</w:t>
      </w:r>
      <w:r w:rsidR="00BE4A74">
        <w:rPr>
          <w:b/>
          <w:szCs w:val="20"/>
          <w:lang w:val="fr-FR"/>
        </w:rPr>
        <w:t xml:space="preserve"> </w:t>
      </w:r>
      <w:r w:rsidRPr="001E67FD">
        <w:rPr>
          <w:b/>
          <w:szCs w:val="20"/>
          <w:lang w:val="fr-FR"/>
        </w:rPr>
        <w:t>415.</w:t>
      </w:r>
    </w:p>
    <w:p w:rsidR="00DF0586" w:rsidRPr="00DF0586" w:rsidRDefault="00DF0586" w:rsidP="00290171">
      <w:pPr>
        <w:spacing w:line="240" w:lineRule="auto"/>
        <w:ind w:left="0" w:right="1843"/>
        <w:rPr>
          <w:b/>
          <w:sz w:val="24"/>
          <w:szCs w:val="24"/>
          <w:lang w:val="fr-FR"/>
        </w:rPr>
      </w:pPr>
    </w:p>
    <w:p w:rsidR="00DF0586" w:rsidRPr="001E67FD" w:rsidRDefault="001D5408" w:rsidP="00290171">
      <w:pPr>
        <w:spacing w:line="240" w:lineRule="auto"/>
        <w:ind w:left="0" w:right="1843"/>
        <w:rPr>
          <w:szCs w:val="20"/>
          <w:lang w:val="fr-FR"/>
        </w:rPr>
      </w:pPr>
      <w:r>
        <w:rPr>
          <w:szCs w:val="20"/>
          <w:lang w:val="fr-FR"/>
        </w:rPr>
        <w:t xml:space="preserve">TGW se réjouit d’une </w:t>
      </w:r>
      <w:r w:rsidR="00DF0586" w:rsidRPr="001E67FD">
        <w:rPr>
          <w:szCs w:val="20"/>
          <w:lang w:val="fr-FR"/>
        </w:rPr>
        <w:t>nouvelle prise de commandes record en 50 ans d'histoire de l'entreprise. Au cours de l'exercice 2018/</w:t>
      </w:r>
      <w:r w:rsidR="001E67FD" w:rsidRPr="001E67FD">
        <w:rPr>
          <w:szCs w:val="20"/>
          <w:lang w:val="fr-FR"/>
        </w:rPr>
        <w:t>20</w:t>
      </w:r>
      <w:r w:rsidR="00DF0586" w:rsidRPr="001E67FD">
        <w:rPr>
          <w:szCs w:val="20"/>
          <w:lang w:val="fr-FR"/>
        </w:rPr>
        <w:t xml:space="preserve">19, </w:t>
      </w:r>
      <w:r w:rsidR="001E67FD" w:rsidRPr="001E67FD">
        <w:rPr>
          <w:szCs w:val="20"/>
          <w:lang w:val="fr-FR"/>
        </w:rPr>
        <w:t xml:space="preserve">le montant </w:t>
      </w:r>
      <w:r w:rsidR="00DF0586" w:rsidRPr="001E67FD">
        <w:rPr>
          <w:szCs w:val="20"/>
          <w:lang w:val="fr-FR"/>
        </w:rPr>
        <w:t xml:space="preserve">des commandes </w:t>
      </w:r>
      <w:r w:rsidR="001E67FD" w:rsidRPr="001E67FD">
        <w:rPr>
          <w:szCs w:val="20"/>
          <w:lang w:val="fr-FR"/>
        </w:rPr>
        <w:t>atteint</w:t>
      </w:r>
      <w:r w:rsidR="00DF0586" w:rsidRPr="001E67FD">
        <w:rPr>
          <w:szCs w:val="20"/>
          <w:lang w:val="fr-FR"/>
        </w:rPr>
        <w:t xml:space="preserve"> 920 millions d'euros. Harald Schröpf, CEO de TGW </w:t>
      </w:r>
      <w:proofErr w:type="spellStart"/>
      <w:r w:rsidR="00DF0586" w:rsidRPr="001E67FD">
        <w:rPr>
          <w:szCs w:val="20"/>
          <w:lang w:val="fr-FR"/>
        </w:rPr>
        <w:t>Logistics</w:t>
      </w:r>
      <w:proofErr w:type="spellEnd"/>
      <w:r w:rsidR="00DF0586" w:rsidRPr="001E67FD">
        <w:rPr>
          <w:szCs w:val="20"/>
          <w:lang w:val="fr-FR"/>
        </w:rPr>
        <w:t xml:space="preserve"> Group, le confirme :</w:t>
      </w:r>
    </w:p>
    <w:p w:rsidR="00DF0586" w:rsidRPr="00DF0586" w:rsidRDefault="00DF0586" w:rsidP="00290171">
      <w:pPr>
        <w:spacing w:line="240" w:lineRule="auto"/>
        <w:ind w:left="0" w:right="1843"/>
        <w:rPr>
          <w:b/>
          <w:sz w:val="24"/>
          <w:szCs w:val="24"/>
          <w:lang w:val="fr-FR"/>
        </w:rPr>
      </w:pPr>
    </w:p>
    <w:p w:rsidR="00DF0586" w:rsidRPr="00637240" w:rsidRDefault="00DF0586" w:rsidP="00290171">
      <w:pPr>
        <w:spacing w:line="240" w:lineRule="auto"/>
        <w:ind w:left="0" w:right="1843"/>
        <w:rPr>
          <w:i/>
          <w:sz w:val="18"/>
          <w:szCs w:val="18"/>
          <w:lang w:val="fr-FR"/>
        </w:rPr>
      </w:pPr>
      <w:r w:rsidRPr="00637240">
        <w:rPr>
          <w:i/>
          <w:sz w:val="18"/>
          <w:szCs w:val="18"/>
          <w:lang w:val="fr-FR"/>
        </w:rPr>
        <w:t xml:space="preserve">"L'année dernière, </w:t>
      </w:r>
      <w:r w:rsidR="001D5408">
        <w:rPr>
          <w:i/>
          <w:sz w:val="18"/>
          <w:szCs w:val="18"/>
          <w:lang w:val="fr-FR"/>
        </w:rPr>
        <w:t>de nombreux</w:t>
      </w:r>
      <w:r w:rsidRPr="00637240">
        <w:rPr>
          <w:i/>
          <w:sz w:val="18"/>
          <w:szCs w:val="18"/>
          <w:lang w:val="fr-FR"/>
        </w:rPr>
        <w:t xml:space="preserve"> clients internationaux ont confié à TGW l'automatisation de leurs systèmes </w:t>
      </w:r>
      <w:proofErr w:type="spellStart"/>
      <w:r w:rsidRPr="00637240">
        <w:rPr>
          <w:i/>
          <w:sz w:val="18"/>
          <w:szCs w:val="18"/>
          <w:lang w:val="fr-FR"/>
        </w:rPr>
        <w:t>intralogistiques</w:t>
      </w:r>
      <w:proofErr w:type="spellEnd"/>
      <w:r w:rsidRPr="00637240">
        <w:rPr>
          <w:i/>
          <w:sz w:val="18"/>
          <w:szCs w:val="18"/>
          <w:lang w:val="fr-FR"/>
        </w:rPr>
        <w:t xml:space="preserve">. Avec le spécialiste de l'équipement sportif Puma, nous avons réussi à décrocher l'une des plus grosses commandes de l'histoire de notre entreprise, et de grandes entreprises nationales telles que </w:t>
      </w:r>
      <w:proofErr w:type="spellStart"/>
      <w:r w:rsidRPr="00637240">
        <w:rPr>
          <w:i/>
          <w:sz w:val="18"/>
          <w:szCs w:val="18"/>
          <w:lang w:val="fr-FR"/>
        </w:rPr>
        <w:t>Kellner&amp;Kunz</w:t>
      </w:r>
      <w:proofErr w:type="spellEnd"/>
      <w:r w:rsidRPr="00637240">
        <w:rPr>
          <w:i/>
          <w:sz w:val="18"/>
          <w:szCs w:val="18"/>
          <w:lang w:val="fr-FR"/>
        </w:rPr>
        <w:t xml:space="preserve"> font également confiance à notre savoir-faire. Si tout se passe bien et que les conditions générales sont favorables, nous espérons dépasser le seuil du milliard d'euros </w:t>
      </w:r>
      <w:r w:rsidR="001D5408">
        <w:rPr>
          <w:i/>
          <w:sz w:val="18"/>
          <w:szCs w:val="18"/>
          <w:lang w:val="fr-FR"/>
        </w:rPr>
        <w:t>d’</w:t>
      </w:r>
      <w:r w:rsidRPr="00637240">
        <w:rPr>
          <w:i/>
          <w:sz w:val="18"/>
          <w:szCs w:val="18"/>
          <w:lang w:val="fr-FR"/>
        </w:rPr>
        <w:t xml:space="preserve">entrée de commandes </w:t>
      </w:r>
      <w:r w:rsidR="001E67FD" w:rsidRPr="00637240">
        <w:rPr>
          <w:i/>
          <w:sz w:val="18"/>
          <w:szCs w:val="18"/>
          <w:lang w:val="fr-FR"/>
        </w:rPr>
        <w:t>durant</w:t>
      </w:r>
      <w:r w:rsidRPr="00637240">
        <w:rPr>
          <w:i/>
          <w:sz w:val="18"/>
          <w:szCs w:val="18"/>
          <w:lang w:val="fr-FR"/>
        </w:rPr>
        <w:t xml:space="preserve"> l'exercice en cours."</w:t>
      </w:r>
    </w:p>
    <w:p w:rsidR="00DF0586" w:rsidRPr="00DF0586" w:rsidRDefault="00DF0586" w:rsidP="00290171">
      <w:pPr>
        <w:spacing w:line="240" w:lineRule="auto"/>
        <w:ind w:left="0" w:right="1843"/>
        <w:rPr>
          <w:b/>
          <w:sz w:val="24"/>
          <w:szCs w:val="24"/>
          <w:lang w:val="fr-FR"/>
        </w:rPr>
      </w:pPr>
    </w:p>
    <w:p w:rsidR="00DF0586" w:rsidRPr="00FF6D8F" w:rsidRDefault="00DF0586" w:rsidP="00290171">
      <w:pPr>
        <w:spacing w:line="240" w:lineRule="auto"/>
        <w:ind w:left="0" w:right="1843"/>
        <w:rPr>
          <w:szCs w:val="20"/>
          <w:lang w:val="fr-FR"/>
        </w:rPr>
      </w:pPr>
      <w:r w:rsidRPr="00FF6D8F">
        <w:rPr>
          <w:szCs w:val="20"/>
          <w:lang w:val="fr-FR"/>
        </w:rPr>
        <w:t>L'EBIT 2018/</w:t>
      </w:r>
      <w:r w:rsidR="001D5408">
        <w:rPr>
          <w:szCs w:val="20"/>
          <w:lang w:val="fr-FR"/>
        </w:rPr>
        <w:t>20</w:t>
      </w:r>
      <w:r w:rsidRPr="00FF6D8F">
        <w:rPr>
          <w:szCs w:val="20"/>
          <w:lang w:val="fr-FR"/>
        </w:rPr>
        <w:t xml:space="preserve">19 s'élève à 27,9 millions d'euros, contre 36,6 millions d'euros pour l'exercice précédent. Bien qu'une augmentation ciblée des investissements en faveur des employés (formation et formation continue ainsi que des investissements dans les sites de production) ait eu lieu, </w:t>
      </w:r>
      <w:proofErr w:type="gramStart"/>
      <w:r w:rsidRPr="00FF6D8F">
        <w:rPr>
          <w:szCs w:val="20"/>
          <w:lang w:val="fr-FR"/>
        </w:rPr>
        <w:t>un certain</w:t>
      </w:r>
      <w:r w:rsidR="008D7A0D">
        <w:rPr>
          <w:szCs w:val="20"/>
          <w:lang w:val="fr-FR"/>
        </w:rPr>
        <w:t>es</w:t>
      </w:r>
      <w:r w:rsidRPr="00FF6D8F">
        <w:rPr>
          <w:szCs w:val="20"/>
          <w:lang w:val="fr-FR"/>
        </w:rPr>
        <w:t xml:space="preserve"> commandes</w:t>
      </w:r>
      <w:proofErr w:type="gramEnd"/>
      <w:r w:rsidRPr="00FF6D8F">
        <w:rPr>
          <w:szCs w:val="20"/>
          <w:lang w:val="fr-FR"/>
        </w:rPr>
        <w:t xml:space="preserve"> ont dû être reportées en raison, entre </w:t>
      </w:r>
      <w:r w:rsidR="00BE4A74">
        <w:rPr>
          <w:szCs w:val="20"/>
          <w:lang w:val="fr-FR"/>
        </w:rPr>
        <w:t>autres, des incertitudes liées au</w:t>
      </w:r>
      <w:r w:rsidRPr="00FF6D8F">
        <w:rPr>
          <w:szCs w:val="20"/>
          <w:lang w:val="fr-FR"/>
        </w:rPr>
        <w:t xml:space="preserve"> </w:t>
      </w:r>
      <w:proofErr w:type="spellStart"/>
      <w:r w:rsidRPr="00FF6D8F">
        <w:rPr>
          <w:szCs w:val="20"/>
          <w:lang w:val="fr-FR"/>
        </w:rPr>
        <w:t>Brexit</w:t>
      </w:r>
      <w:proofErr w:type="spellEnd"/>
      <w:r w:rsidRPr="00FF6D8F">
        <w:rPr>
          <w:szCs w:val="20"/>
          <w:lang w:val="fr-FR"/>
        </w:rPr>
        <w:t xml:space="preserve">, qui ont entraîné des fluctuations intermittentes dans l'utilisation de la capacité de production et dans la </w:t>
      </w:r>
      <w:r w:rsidR="001D5408">
        <w:rPr>
          <w:szCs w:val="20"/>
          <w:lang w:val="fr-FR"/>
        </w:rPr>
        <w:t>réalisation</w:t>
      </w:r>
      <w:r w:rsidRPr="00FF6D8F">
        <w:rPr>
          <w:szCs w:val="20"/>
          <w:lang w:val="fr-FR"/>
        </w:rPr>
        <w:t>. En outre, TGW a augmenté durablement ses dépenses de recherche</w:t>
      </w:r>
      <w:r w:rsidR="00BE4A74">
        <w:rPr>
          <w:szCs w:val="20"/>
          <w:lang w:val="fr-FR"/>
        </w:rPr>
        <w:t xml:space="preserve"> et développement. Les coûts liés </w:t>
      </w:r>
      <w:r w:rsidRPr="00FF6D8F">
        <w:rPr>
          <w:szCs w:val="20"/>
          <w:lang w:val="fr-FR"/>
        </w:rPr>
        <w:t xml:space="preserve">à l'introduction de SAP ont également eu un impact sur les résultats financiers. </w:t>
      </w:r>
    </w:p>
    <w:p w:rsidR="001E67FD" w:rsidRPr="00FF6D8F" w:rsidRDefault="001E67FD"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Chiffres de l'exercice 2018/</w:t>
      </w:r>
      <w:r w:rsidR="001D5408">
        <w:rPr>
          <w:szCs w:val="20"/>
          <w:lang w:val="fr-FR"/>
        </w:rPr>
        <w:t>20</w:t>
      </w:r>
      <w:r w:rsidRPr="00FF6D8F">
        <w:rPr>
          <w:szCs w:val="20"/>
          <w:lang w:val="fr-FR"/>
        </w:rPr>
        <w:t>19</w:t>
      </w:r>
    </w:p>
    <w:p w:rsidR="001E67FD" w:rsidRPr="00FF6D8F" w:rsidRDefault="001E67FD" w:rsidP="00290171">
      <w:pPr>
        <w:spacing w:line="240" w:lineRule="auto"/>
        <w:ind w:left="0" w:right="1843"/>
        <w:rPr>
          <w:szCs w:val="20"/>
          <w:lang w:val="fr-FR"/>
        </w:rPr>
      </w:pPr>
      <w:r w:rsidRPr="00FF6D8F">
        <w:rPr>
          <w:rFonts w:cs="Arial"/>
          <w:noProof/>
          <w:szCs w:val="20"/>
          <w:lang w:val="fr-FR" w:eastAsia="fr-FR"/>
        </w:rPr>
        <w:drawing>
          <wp:inline distT="0" distB="0" distL="0" distR="0">
            <wp:extent cx="4943475" cy="1885950"/>
            <wp:effectExtent l="0" t="0" r="9525" b="0"/>
            <wp:docPr id="2" name="Image 2" descr="Unbenannt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benannt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3475" cy="1885950"/>
                    </a:xfrm>
                    <a:prstGeom prst="rect">
                      <a:avLst/>
                    </a:prstGeom>
                    <a:noFill/>
                    <a:ln>
                      <a:noFill/>
                    </a:ln>
                  </pic:spPr>
                </pic:pic>
              </a:graphicData>
            </a:graphic>
          </wp:inline>
        </w:drawing>
      </w:r>
    </w:p>
    <w:p w:rsidR="00DF0586" w:rsidRPr="00FF6D8F" w:rsidRDefault="00DF0586" w:rsidP="00290171">
      <w:pPr>
        <w:spacing w:line="240" w:lineRule="auto"/>
        <w:ind w:left="0" w:right="1843"/>
        <w:rPr>
          <w:szCs w:val="20"/>
          <w:lang w:val="fr-FR"/>
        </w:rPr>
      </w:pPr>
      <w:r w:rsidRPr="00FF6D8F">
        <w:rPr>
          <w:szCs w:val="20"/>
          <w:lang w:val="fr-FR"/>
        </w:rPr>
        <w:t xml:space="preserve"> </w:t>
      </w:r>
    </w:p>
    <w:p w:rsidR="00DF0586" w:rsidRPr="00FF6D8F" w:rsidRDefault="00DF0586" w:rsidP="00290171">
      <w:pPr>
        <w:spacing w:line="240" w:lineRule="auto"/>
        <w:ind w:left="0" w:right="1843"/>
        <w:rPr>
          <w:szCs w:val="20"/>
          <w:lang w:val="fr-FR"/>
        </w:rPr>
      </w:pPr>
      <w:r w:rsidRPr="00FF6D8F">
        <w:rPr>
          <w:szCs w:val="20"/>
          <w:lang w:val="fr-FR"/>
        </w:rPr>
        <w:t xml:space="preserve"> </w:t>
      </w:r>
    </w:p>
    <w:p w:rsidR="00DF0586" w:rsidRPr="00BE4A74" w:rsidRDefault="00D75077" w:rsidP="00290171">
      <w:pPr>
        <w:spacing w:line="240" w:lineRule="auto"/>
        <w:ind w:left="0" w:right="1843"/>
        <w:rPr>
          <w:b/>
          <w:sz w:val="22"/>
          <w:lang w:val="fr-FR"/>
        </w:rPr>
      </w:pPr>
      <w:r>
        <w:rPr>
          <w:szCs w:val="20"/>
          <w:lang w:val="fr-FR"/>
        </w:rPr>
        <w:t>I</w:t>
      </w:r>
      <w:r w:rsidR="00DF0586" w:rsidRPr="00BE4A74">
        <w:rPr>
          <w:b/>
          <w:sz w:val="22"/>
          <w:lang w:val="fr-FR"/>
        </w:rPr>
        <w:t>nvesti</w:t>
      </w:r>
      <w:r>
        <w:rPr>
          <w:b/>
          <w:sz w:val="22"/>
          <w:lang w:val="fr-FR"/>
        </w:rPr>
        <w:t xml:space="preserve">r </w:t>
      </w:r>
      <w:r w:rsidR="00233E77">
        <w:rPr>
          <w:b/>
          <w:sz w:val="22"/>
          <w:lang w:val="fr-FR"/>
        </w:rPr>
        <w:t>dans l’humain</w:t>
      </w:r>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 xml:space="preserve">La croissance continue de TGW </w:t>
      </w:r>
      <w:proofErr w:type="spellStart"/>
      <w:r w:rsidRPr="00FF6D8F">
        <w:rPr>
          <w:szCs w:val="20"/>
          <w:lang w:val="fr-FR"/>
        </w:rPr>
        <w:t>Logistics</w:t>
      </w:r>
      <w:proofErr w:type="spellEnd"/>
      <w:r w:rsidRPr="00FF6D8F">
        <w:rPr>
          <w:szCs w:val="20"/>
          <w:lang w:val="fr-FR"/>
        </w:rPr>
        <w:t xml:space="preserve"> Group ne peut être atteinte que par des investissements continus et ciblés </w:t>
      </w:r>
      <w:r w:rsidR="00FC735E">
        <w:rPr>
          <w:szCs w:val="20"/>
          <w:lang w:val="fr-FR"/>
        </w:rPr>
        <w:t>pour</w:t>
      </w:r>
      <w:r w:rsidRPr="00FF6D8F">
        <w:rPr>
          <w:szCs w:val="20"/>
          <w:lang w:val="fr-FR"/>
        </w:rPr>
        <w:t xml:space="preserve"> les employés. Au cours du dernier exercice, 250 nouveaux emplois ont été créés, dont environ la moitié sur les sites de Marchtrenk, Wels et Rohrbach en Haute Autriche.</w:t>
      </w:r>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Au cours de l'exercice 2018/</w:t>
      </w:r>
      <w:r w:rsidR="001E67FD" w:rsidRPr="00FF6D8F">
        <w:rPr>
          <w:szCs w:val="20"/>
          <w:lang w:val="fr-FR"/>
        </w:rPr>
        <w:t>20</w:t>
      </w:r>
      <w:r w:rsidRPr="00FF6D8F">
        <w:rPr>
          <w:szCs w:val="20"/>
          <w:lang w:val="fr-FR"/>
        </w:rPr>
        <w:t>19, TGW a investi plus de 3,5 millions d'euros dans la formation et la formation continue de l'Académie internationale TGW. Les projets de très grande envergure et complexes exigent un haut niveau de savoir-faire de la part des employés et une acquisition rapide des connaissances.</w:t>
      </w:r>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 xml:space="preserve">A Marchtrenk, TGW a créé à la fois une </w:t>
      </w:r>
      <w:r w:rsidR="001E67FD" w:rsidRPr="00FF6D8F">
        <w:rPr>
          <w:szCs w:val="20"/>
          <w:lang w:val="fr-FR"/>
        </w:rPr>
        <w:t>crèche</w:t>
      </w:r>
      <w:r w:rsidRPr="00FF6D8F">
        <w:rPr>
          <w:szCs w:val="20"/>
          <w:lang w:val="fr-FR"/>
        </w:rPr>
        <w:t xml:space="preserve"> d'entreprise et un espace extérieur de 9.000 m² pour les loisirs, les sports et les réunions appelé le Jardin d'Activités,</w:t>
      </w:r>
      <w:r w:rsidR="001D5408">
        <w:rPr>
          <w:szCs w:val="20"/>
          <w:lang w:val="fr-FR"/>
        </w:rPr>
        <w:t xml:space="preserve"> élément</w:t>
      </w:r>
      <w:r w:rsidRPr="00FF6D8F">
        <w:rPr>
          <w:szCs w:val="20"/>
          <w:lang w:val="fr-FR"/>
        </w:rPr>
        <w:t xml:space="preserve"> </w:t>
      </w:r>
      <w:r w:rsidR="001D5408">
        <w:rPr>
          <w:szCs w:val="20"/>
          <w:lang w:val="fr-FR"/>
        </w:rPr>
        <w:t>hors du commun pour</w:t>
      </w:r>
      <w:r w:rsidRPr="00FF6D8F">
        <w:rPr>
          <w:szCs w:val="20"/>
          <w:lang w:val="fr-FR"/>
        </w:rPr>
        <w:t xml:space="preserve"> une entreprise. Les employés et leurs familles peuvent désormais utiliser ce vaste "gymnase vert" avec un</w:t>
      </w:r>
      <w:r w:rsidR="00FC735E">
        <w:rPr>
          <w:szCs w:val="20"/>
          <w:lang w:val="fr-FR"/>
        </w:rPr>
        <w:t>e aire de jeux</w:t>
      </w:r>
      <w:r w:rsidR="008D7A0D">
        <w:rPr>
          <w:szCs w:val="20"/>
          <w:lang w:val="fr-FR"/>
        </w:rPr>
        <w:t xml:space="preserve">, </w:t>
      </w:r>
      <w:r w:rsidRPr="00FF6D8F">
        <w:rPr>
          <w:szCs w:val="20"/>
          <w:lang w:val="fr-FR"/>
        </w:rPr>
        <w:t>un terrain de sport, une piste de course et des aires de barbecue pendant leurs loisirs et le</w:t>
      </w:r>
      <w:r w:rsidR="00D75077">
        <w:rPr>
          <w:szCs w:val="20"/>
          <w:lang w:val="fr-FR"/>
        </w:rPr>
        <w:t xml:space="preserve"> week-end</w:t>
      </w:r>
      <w:r w:rsidRPr="00FF6D8F">
        <w:rPr>
          <w:szCs w:val="20"/>
          <w:lang w:val="fr-FR"/>
        </w:rPr>
        <w:t xml:space="preserve">. Par ailleurs, pour la deuxième fois dans l'histoire de l'entreprise, TGW verse une participation </w:t>
      </w:r>
      <w:r w:rsidR="001E67FD" w:rsidRPr="00FF6D8F">
        <w:rPr>
          <w:szCs w:val="20"/>
          <w:lang w:val="fr-FR"/>
        </w:rPr>
        <w:t>aux</w:t>
      </w:r>
      <w:r w:rsidRPr="00FF6D8F">
        <w:rPr>
          <w:szCs w:val="20"/>
          <w:lang w:val="fr-FR"/>
        </w:rPr>
        <w:t xml:space="preserve"> salariés de 3,1 millions d'euros pour l'exercice 2018/</w:t>
      </w:r>
      <w:r w:rsidR="001E67FD" w:rsidRPr="00FF6D8F">
        <w:rPr>
          <w:szCs w:val="20"/>
          <w:lang w:val="fr-FR"/>
        </w:rPr>
        <w:t>20</w:t>
      </w:r>
      <w:r w:rsidRPr="00FF6D8F">
        <w:rPr>
          <w:szCs w:val="20"/>
          <w:lang w:val="fr-FR"/>
        </w:rPr>
        <w:t>19 souligne Harald Schröpf :</w:t>
      </w:r>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"Des employés hautement qualifiés et motivés sont la pierre angulaire de notre succès actuel et futur dans cette industrie dynamique et dans les projets ambitieux. C'est pourquoi nous avons investi plus de dix millions d'euros dans la formation de nos collaborateurs, la garde d'enfants en entreprise, le Jardin d'activités sportives et de loisirs et le Double Plan de participation des salariés."</w:t>
      </w:r>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 xml:space="preserve">La </w:t>
      </w:r>
      <w:r w:rsidR="001E67FD" w:rsidRPr="00FF6D8F">
        <w:rPr>
          <w:szCs w:val="20"/>
          <w:lang w:val="fr-FR"/>
        </w:rPr>
        <w:t>crèche</w:t>
      </w:r>
      <w:r w:rsidRPr="00FF6D8F">
        <w:rPr>
          <w:szCs w:val="20"/>
          <w:lang w:val="fr-FR"/>
        </w:rPr>
        <w:t xml:space="preserve"> d'entreprise "</w:t>
      </w:r>
      <w:proofErr w:type="spellStart"/>
      <w:r w:rsidRPr="00FF6D8F">
        <w:rPr>
          <w:szCs w:val="20"/>
          <w:lang w:val="fr-FR"/>
        </w:rPr>
        <w:t>Zwergennest</w:t>
      </w:r>
      <w:proofErr w:type="spellEnd"/>
      <w:r w:rsidRPr="00FF6D8F">
        <w:rPr>
          <w:szCs w:val="20"/>
          <w:lang w:val="fr-FR"/>
        </w:rPr>
        <w:t>" à Marchtrenk a ouver</w:t>
      </w:r>
      <w:r w:rsidR="001E67FD" w:rsidRPr="00FF6D8F">
        <w:rPr>
          <w:szCs w:val="20"/>
          <w:lang w:val="fr-FR"/>
        </w:rPr>
        <w:t>t ses portes à l'automne 2018. El</w:t>
      </w:r>
      <w:r w:rsidRPr="00FF6D8F">
        <w:rPr>
          <w:szCs w:val="20"/>
          <w:lang w:val="fr-FR"/>
        </w:rPr>
        <w:t>l</w:t>
      </w:r>
      <w:r w:rsidR="001E67FD" w:rsidRPr="00FF6D8F">
        <w:rPr>
          <w:szCs w:val="20"/>
          <w:lang w:val="fr-FR"/>
        </w:rPr>
        <w:t>e</w:t>
      </w:r>
      <w:r w:rsidRPr="00FF6D8F">
        <w:rPr>
          <w:szCs w:val="20"/>
          <w:lang w:val="fr-FR"/>
        </w:rPr>
        <w:t xml:space="preserve"> est maintenant </w:t>
      </w:r>
      <w:r w:rsidR="001E67FD" w:rsidRPr="00FF6D8F">
        <w:rPr>
          <w:szCs w:val="20"/>
          <w:lang w:val="fr-FR"/>
        </w:rPr>
        <w:t>totalement</w:t>
      </w:r>
      <w:r w:rsidRPr="00FF6D8F">
        <w:rPr>
          <w:szCs w:val="20"/>
          <w:lang w:val="fr-FR"/>
        </w:rPr>
        <w:t xml:space="preserve"> opérationnel</w:t>
      </w:r>
      <w:r w:rsidR="001E67FD" w:rsidRPr="00FF6D8F">
        <w:rPr>
          <w:szCs w:val="20"/>
          <w:lang w:val="fr-FR"/>
        </w:rPr>
        <w:t>le</w:t>
      </w:r>
      <w:r w:rsidRPr="00FF6D8F">
        <w:rPr>
          <w:szCs w:val="20"/>
          <w:lang w:val="fr-FR"/>
        </w:rPr>
        <w:t xml:space="preserve"> et a été très bien accueilli</w:t>
      </w:r>
      <w:r w:rsidR="001E67FD" w:rsidRPr="00FF6D8F">
        <w:rPr>
          <w:szCs w:val="20"/>
          <w:lang w:val="fr-FR"/>
        </w:rPr>
        <w:t>e</w:t>
      </w:r>
      <w:r w:rsidRPr="00FF6D8F">
        <w:rPr>
          <w:szCs w:val="20"/>
          <w:lang w:val="fr-FR"/>
        </w:rPr>
        <w:t xml:space="preserve"> par les employés. Dans cet établissement, les enfants sont pris en charge entre l'âge de 1 an et l'âge</w:t>
      </w:r>
      <w:r w:rsidR="00D75077">
        <w:rPr>
          <w:szCs w:val="20"/>
          <w:lang w:val="fr-FR"/>
        </w:rPr>
        <w:t xml:space="preserve"> d’entrée à l’école</w:t>
      </w:r>
      <w:r w:rsidRPr="00FF6D8F">
        <w:rPr>
          <w:szCs w:val="20"/>
          <w:lang w:val="fr-FR"/>
        </w:rPr>
        <w:t>. Pour les enfants de cinq à onze ans, TGW offre également des services de garde complets pendant les vacances d'été.</w:t>
      </w:r>
    </w:p>
    <w:p w:rsidR="00DF0586" w:rsidRPr="00FF6D8F" w:rsidRDefault="00DF0586" w:rsidP="00290171">
      <w:pPr>
        <w:spacing w:line="240" w:lineRule="auto"/>
        <w:ind w:left="0" w:right="1843"/>
        <w:rPr>
          <w:szCs w:val="20"/>
          <w:lang w:val="fr-FR"/>
        </w:rPr>
      </w:pPr>
    </w:p>
    <w:p w:rsidR="00DF0586" w:rsidRPr="00D75077" w:rsidRDefault="00DF0586" w:rsidP="00290171">
      <w:pPr>
        <w:spacing w:line="240" w:lineRule="auto"/>
        <w:ind w:left="0" w:right="1843"/>
        <w:rPr>
          <w:b/>
          <w:sz w:val="22"/>
          <w:lang w:val="fr-FR"/>
        </w:rPr>
      </w:pPr>
      <w:r w:rsidRPr="00D75077">
        <w:rPr>
          <w:b/>
          <w:sz w:val="22"/>
          <w:lang w:val="fr-FR"/>
        </w:rPr>
        <w:t xml:space="preserve">160 jeunes apprentis TGW </w:t>
      </w:r>
    </w:p>
    <w:p w:rsidR="00DF0586" w:rsidRPr="00D75077" w:rsidRDefault="00DF0586" w:rsidP="00290171">
      <w:pPr>
        <w:spacing w:line="240" w:lineRule="auto"/>
        <w:ind w:left="0" w:right="1843"/>
        <w:rPr>
          <w:b/>
          <w:szCs w:val="20"/>
          <w:lang w:val="fr-FR"/>
        </w:rPr>
      </w:pPr>
    </w:p>
    <w:p w:rsidR="00DF0586" w:rsidRPr="00FF6D8F" w:rsidRDefault="00DF0586" w:rsidP="00290171">
      <w:pPr>
        <w:spacing w:line="240" w:lineRule="auto"/>
        <w:ind w:left="0" w:right="1843"/>
        <w:rPr>
          <w:szCs w:val="20"/>
          <w:lang w:val="fr-FR"/>
        </w:rPr>
      </w:pPr>
      <w:r w:rsidRPr="00FF6D8F">
        <w:rPr>
          <w:szCs w:val="20"/>
          <w:lang w:val="fr-FR"/>
        </w:rPr>
        <w:t>En septembre 2019, TGW a ouvert un nouvel atelier de formation à Wels. Le bâtiment situé à pro</w:t>
      </w:r>
      <w:r w:rsidR="008D7A0D">
        <w:rPr>
          <w:szCs w:val="20"/>
          <w:lang w:val="fr-FR"/>
        </w:rPr>
        <w:t>ximité du centre commercial de Wel</w:t>
      </w:r>
      <w:r w:rsidRPr="00FF6D8F">
        <w:rPr>
          <w:szCs w:val="20"/>
          <w:lang w:val="fr-FR"/>
        </w:rPr>
        <w:t xml:space="preserve">s est aujourd'hui le lieu de travail de 160 jeunes hommes et femmes qui terminent leur apprentissage chez TGW. </w:t>
      </w:r>
      <w:r w:rsidR="00D75077">
        <w:rPr>
          <w:szCs w:val="20"/>
          <w:lang w:val="fr-FR"/>
        </w:rPr>
        <w:t>Ce lieu</w:t>
      </w:r>
      <w:r w:rsidRPr="00FF6D8F">
        <w:rPr>
          <w:szCs w:val="20"/>
          <w:lang w:val="fr-FR"/>
        </w:rPr>
        <w:t xml:space="preserve"> offre une grande infrastructure avec de nouvelles machines et des équipements à la pointe de la technologie. De plus, durant les mois d'été, plus de 130 écoliers et étudiants ont acquis leur première expérience professionnelle dans le cadre de leurs stages de vacances.</w:t>
      </w:r>
    </w:p>
    <w:p w:rsidR="00DF0586" w:rsidRPr="00FF6D8F" w:rsidRDefault="00DF0586" w:rsidP="00290171">
      <w:pPr>
        <w:spacing w:line="240" w:lineRule="auto"/>
        <w:ind w:left="0" w:right="1843"/>
        <w:rPr>
          <w:szCs w:val="20"/>
          <w:lang w:val="fr-FR"/>
        </w:rPr>
      </w:pPr>
    </w:p>
    <w:p w:rsidR="0041400D" w:rsidRPr="00FF6D8F" w:rsidRDefault="0041400D" w:rsidP="00290171">
      <w:pPr>
        <w:spacing w:line="240" w:lineRule="auto"/>
        <w:ind w:left="0" w:right="1843"/>
        <w:rPr>
          <w:szCs w:val="20"/>
          <w:lang w:val="fr-FR"/>
        </w:rPr>
      </w:pPr>
    </w:p>
    <w:p w:rsidR="00DF0586" w:rsidRPr="00D75077" w:rsidRDefault="00DF0586" w:rsidP="00290171">
      <w:pPr>
        <w:spacing w:line="240" w:lineRule="auto"/>
        <w:ind w:left="0" w:right="1843"/>
        <w:rPr>
          <w:b/>
          <w:sz w:val="22"/>
          <w:lang w:val="fr-FR"/>
        </w:rPr>
      </w:pPr>
      <w:r w:rsidRPr="00D75077">
        <w:rPr>
          <w:b/>
          <w:sz w:val="22"/>
          <w:lang w:val="fr-FR"/>
        </w:rPr>
        <w:t>28,1 millions d'euros pour la recherche et le développement</w:t>
      </w:r>
    </w:p>
    <w:p w:rsidR="00DF0586" w:rsidRPr="00FF6D8F" w:rsidRDefault="00DF0586" w:rsidP="00290171">
      <w:pPr>
        <w:spacing w:line="240" w:lineRule="auto"/>
        <w:ind w:left="0" w:right="1843"/>
        <w:rPr>
          <w:szCs w:val="20"/>
          <w:lang w:val="fr-FR"/>
        </w:rPr>
      </w:pPr>
    </w:p>
    <w:p w:rsidR="00DF0586" w:rsidRPr="00FF6D8F" w:rsidRDefault="00FC735E" w:rsidP="00290171">
      <w:pPr>
        <w:spacing w:line="240" w:lineRule="auto"/>
        <w:ind w:left="0" w:right="1843"/>
        <w:rPr>
          <w:szCs w:val="20"/>
          <w:lang w:val="fr-FR"/>
        </w:rPr>
      </w:pPr>
      <w:r>
        <w:rPr>
          <w:szCs w:val="20"/>
          <w:lang w:val="fr-FR"/>
        </w:rPr>
        <w:t>Par ailleurs</w:t>
      </w:r>
      <w:r w:rsidR="00DF0586" w:rsidRPr="00FF6D8F">
        <w:rPr>
          <w:szCs w:val="20"/>
          <w:lang w:val="fr-FR"/>
        </w:rPr>
        <w:t>, TGW a investi de manière durable dans s</w:t>
      </w:r>
      <w:r w:rsidR="003F4AC8">
        <w:rPr>
          <w:szCs w:val="20"/>
          <w:lang w:val="fr-FR"/>
        </w:rPr>
        <w:t>on avenir</w:t>
      </w:r>
      <w:r w:rsidR="00DF0586" w:rsidRPr="00FF6D8F">
        <w:rPr>
          <w:szCs w:val="20"/>
          <w:lang w:val="fr-FR"/>
        </w:rPr>
        <w:t xml:space="preserve"> et </w:t>
      </w:r>
      <w:r w:rsidR="003F4AC8">
        <w:rPr>
          <w:szCs w:val="20"/>
          <w:lang w:val="fr-FR"/>
        </w:rPr>
        <w:t xml:space="preserve">dans les </w:t>
      </w:r>
      <w:r w:rsidR="00DF0586" w:rsidRPr="00FF6D8F">
        <w:rPr>
          <w:szCs w:val="20"/>
          <w:lang w:val="fr-FR"/>
        </w:rPr>
        <w:t xml:space="preserve">solutions </w:t>
      </w:r>
      <w:r w:rsidR="003F4AC8">
        <w:rPr>
          <w:szCs w:val="20"/>
          <w:lang w:val="fr-FR"/>
        </w:rPr>
        <w:t>de demain</w:t>
      </w:r>
      <w:r w:rsidR="00DF0586" w:rsidRPr="00FF6D8F">
        <w:rPr>
          <w:szCs w:val="20"/>
          <w:lang w:val="fr-FR"/>
        </w:rPr>
        <w:t>, comme l'explique Harald Schröpf :</w:t>
      </w:r>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 xml:space="preserve">"TGW a augmenté son budget de recherche et développement de plus de 16 % pour atteindre 28,1 </w:t>
      </w:r>
      <w:r w:rsidR="008D7A0D">
        <w:rPr>
          <w:szCs w:val="20"/>
          <w:lang w:val="fr-FR"/>
        </w:rPr>
        <w:t>M€</w:t>
      </w:r>
      <w:r w:rsidRPr="00FF6D8F">
        <w:rPr>
          <w:szCs w:val="20"/>
          <w:lang w:val="fr-FR"/>
        </w:rPr>
        <w:t xml:space="preserve"> au cours du dernier exercice. Nous poursuivons dans cette voie en mettant l'accent sur les logiciels, les solutions systèmes, la robotique et la </w:t>
      </w:r>
      <w:r w:rsidR="00D75077">
        <w:rPr>
          <w:szCs w:val="20"/>
          <w:lang w:val="fr-FR"/>
        </w:rPr>
        <w:t>digitalisation</w:t>
      </w:r>
      <w:r w:rsidRPr="00FF6D8F">
        <w:rPr>
          <w:szCs w:val="20"/>
          <w:lang w:val="fr-FR"/>
        </w:rPr>
        <w:t>. TGW apporte des réponses aux défis auxquels sont confrontés nombre de nos clients et nous nous sommes positionnés comme le leader technologique dans les domaines de la robotique et de l'automatisation."</w:t>
      </w:r>
    </w:p>
    <w:p w:rsidR="00DF0586" w:rsidRPr="00FF6D8F" w:rsidRDefault="00DF0586" w:rsidP="00290171">
      <w:pPr>
        <w:spacing w:line="240" w:lineRule="auto"/>
        <w:ind w:left="0" w:right="1843"/>
        <w:rPr>
          <w:szCs w:val="20"/>
          <w:lang w:val="fr-FR"/>
        </w:rPr>
      </w:pPr>
    </w:p>
    <w:p w:rsidR="003F4AC8" w:rsidRPr="003F4AC8" w:rsidRDefault="00DF0586" w:rsidP="00290171">
      <w:pPr>
        <w:spacing w:line="240" w:lineRule="auto"/>
        <w:ind w:left="0" w:right="1843"/>
        <w:rPr>
          <w:szCs w:val="20"/>
          <w:lang w:val="fr-FR"/>
        </w:rPr>
      </w:pPr>
      <w:r w:rsidRPr="00FF6D8F">
        <w:rPr>
          <w:szCs w:val="20"/>
          <w:lang w:val="fr-FR"/>
        </w:rPr>
        <w:t xml:space="preserve">Une équipe internationale d'experts travaille dans un centre de compétence interdisciplinaire à Wels, en Haute-Autriche, sur des solutions innovantes pour la </w:t>
      </w:r>
      <w:r w:rsidR="00D75077">
        <w:rPr>
          <w:szCs w:val="20"/>
          <w:lang w:val="fr-FR"/>
        </w:rPr>
        <w:t>digitalisa</w:t>
      </w:r>
      <w:r w:rsidRPr="00FF6D8F">
        <w:rPr>
          <w:szCs w:val="20"/>
          <w:lang w:val="fr-FR"/>
        </w:rPr>
        <w:t xml:space="preserve">tion, l'intelligence artificielle et la robotique. Ces spécialistes ont développé </w:t>
      </w:r>
      <w:r w:rsidR="003F4AC8">
        <w:rPr>
          <w:szCs w:val="20"/>
          <w:lang w:val="fr-FR"/>
        </w:rPr>
        <w:t xml:space="preserve">un jumeau digital </w:t>
      </w:r>
      <w:r w:rsidR="00290171">
        <w:rPr>
          <w:szCs w:val="20"/>
          <w:lang w:val="fr-FR"/>
        </w:rPr>
        <w:t>de</w:t>
      </w:r>
      <w:r w:rsidRPr="00FF6D8F">
        <w:rPr>
          <w:szCs w:val="20"/>
          <w:lang w:val="fr-FR"/>
        </w:rPr>
        <w:t xml:space="preserve"> </w:t>
      </w:r>
      <w:proofErr w:type="spellStart"/>
      <w:r w:rsidRPr="00FF6D8F">
        <w:rPr>
          <w:szCs w:val="20"/>
          <w:lang w:val="fr-FR"/>
        </w:rPr>
        <w:t>Rovolution</w:t>
      </w:r>
      <w:proofErr w:type="spellEnd"/>
      <w:r w:rsidR="003F4AC8">
        <w:rPr>
          <w:szCs w:val="20"/>
          <w:lang w:val="fr-FR"/>
        </w:rPr>
        <w:t>,</w:t>
      </w:r>
      <w:r w:rsidRPr="00FF6D8F">
        <w:rPr>
          <w:szCs w:val="20"/>
          <w:lang w:val="fr-FR"/>
        </w:rPr>
        <w:t xml:space="preserve"> </w:t>
      </w:r>
      <w:r w:rsidR="003F4AC8">
        <w:rPr>
          <w:szCs w:val="20"/>
          <w:lang w:val="fr-FR"/>
        </w:rPr>
        <w:t>le</w:t>
      </w:r>
      <w:r w:rsidRPr="00FF6D8F">
        <w:rPr>
          <w:szCs w:val="20"/>
          <w:lang w:val="fr-FR"/>
        </w:rPr>
        <w:t xml:space="preserve"> robot de </w:t>
      </w:r>
      <w:r w:rsidR="003F4AC8">
        <w:rPr>
          <w:szCs w:val="20"/>
          <w:lang w:val="fr-FR"/>
        </w:rPr>
        <w:t>picking</w:t>
      </w:r>
      <w:r w:rsidRPr="00FF6D8F">
        <w:rPr>
          <w:szCs w:val="20"/>
          <w:lang w:val="fr-FR"/>
        </w:rPr>
        <w:t xml:space="preserve"> innovant</w:t>
      </w:r>
      <w:r w:rsidR="003F4AC8">
        <w:rPr>
          <w:szCs w:val="20"/>
          <w:lang w:val="fr-FR"/>
        </w:rPr>
        <w:t xml:space="preserve"> TGW</w:t>
      </w:r>
      <w:r w:rsidRPr="00FF6D8F">
        <w:rPr>
          <w:szCs w:val="20"/>
          <w:lang w:val="fr-FR"/>
        </w:rPr>
        <w:t xml:space="preserve">. </w:t>
      </w:r>
      <w:r w:rsidR="003F4AC8" w:rsidRPr="003F4AC8">
        <w:rPr>
          <w:szCs w:val="20"/>
          <w:lang w:val="fr-FR"/>
        </w:rPr>
        <w:t xml:space="preserve">Le jumeau numérique </w:t>
      </w:r>
      <w:r w:rsidR="00290171">
        <w:rPr>
          <w:szCs w:val="20"/>
          <w:lang w:val="fr-FR"/>
        </w:rPr>
        <w:t>donne</w:t>
      </w:r>
      <w:r w:rsidR="003F4AC8" w:rsidRPr="003F4AC8">
        <w:rPr>
          <w:szCs w:val="20"/>
          <w:lang w:val="fr-FR"/>
        </w:rPr>
        <w:t xml:space="preserve"> une image </w:t>
      </w:r>
      <w:r w:rsidR="00290171" w:rsidRPr="003F4AC8">
        <w:rPr>
          <w:szCs w:val="20"/>
          <w:lang w:val="fr-FR"/>
        </w:rPr>
        <w:t>digitale</w:t>
      </w:r>
      <w:r w:rsidR="003F4AC8" w:rsidRPr="003F4AC8">
        <w:rPr>
          <w:szCs w:val="20"/>
          <w:lang w:val="fr-FR"/>
        </w:rPr>
        <w:t xml:space="preserve"> complète du système réel. Il peut être utilisé pour analyser les données, </w:t>
      </w:r>
      <w:r w:rsidR="00290171">
        <w:rPr>
          <w:szCs w:val="20"/>
          <w:lang w:val="fr-FR"/>
        </w:rPr>
        <w:t>les exploiter</w:t>
      </w:r>
      <w:r w:rsidR="003F4AC8" w:rsidRPr="003F4AC8">
        <w:rPr>
          <w:szCs w:val="20"/>
          <w:lang w:val="fr-FR"/>
        </w:rPr>
        <w:t xml:space="preserve"> et les visualiser. Non seulement l'état </w:t>
      </w:r>
      <w:r w:rsidR="00290171">
        <w:rPr>
          <w:szCs w:val="20"/>
          <w:lang w:val="fr-FR"/>
        </w:rPr>
        <w:t>en temps réel</w:t>
      </w:r>
      <w:r w:rsidR="003F4AC8" w:rsidRPr="003F4AC8">
        <w:rPr>
          <w:szCs w:val="20"/>
          <w:lang w:val="fr-FR"/>
        </w:rPr>
        <w:t xml:space="preserve"> de </w:t>
      </w:r>
      <w:proofErr w:type="spellStart"/>
      <w:r w:rsidR="003F4AC8" w:rsidRPr="003F4AC8">
        <w:rPr>
          <w:szCs w:val="20"/>
          <w:lang w:val="fr-FR"/>
        </w:rPr>
        <w:t>Rovolution</w:t>
      </w:r>
      <w:proofErr w:type="spellEnd"/>
      <w:r w:rsidR="003F4AC8" w:rsidRPr="003F4AC8">
        <w:rPr>
          <w:szCs w:val="20"/>
          <w:lang w:val="fr-FR"/>
        </w:rPr>
        <w:t xml:space="preserve"> peut être </w:t>
      </w:r>
      <w:r w:rsidR="00290171">
        <w:rPr>
          <w:szCs w:val="20"/>
          <w:lang w:val="fr-FR"/>
        </w:rPr>
        <w:t>observé</w:t>
      </w:r>
      <w:r w:rsidR="003F4AC8" w:rsidRPr="003F4AC8">
        <w:rPr>
          <w:szCs w:val="20"/>
          <w:lang w:val="fr-FR"/>
        </w:rPr>
        <w:t>, mais une fonction de relecture peut également être utilisée pour remonter dans le passé afin d'identifier les causes des erreurs. En outre, à l'avenir, il sera possible de prévoir très précisément quand, par exemple, certains travaux d</w:t>
      </w:r>
      <w:r w:rsidR="0037607E">
        <w:rPr>
          <w:szCs w:val="20"/>
          <w:lang w:val="fr-FR"/>
        </w:rPr>
        <w:t>e maintenance</w:t>
      </w:r>
      <w:r w:rsidR="003F4AC8" w:rsidRPr="003F4AC8">
        <w:rPr>
          <w:szCs w:val="20"/>
          <w:lang w:val="fr-FR"/>
        </w:rPr>
        <w:t xml:space="preserve"> devront être effectués.</w:t>
      </w:r>
    </w:p>
    <w:p w:rsidR="003F4AC8" w:rsidRPr="003F4AC8" w:rsidRDefault="003F4AC8"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p>
    <w:p w:rsidR="00DF0586" w:rsidRPr="0037607E" w:rsidRDefault="0037607E" w:rsidP="00290171">
      <w:pPr>
        <w:spacing w:line="240" w:lineRule="auto"/>
        <w:ind w:left="0" w:right="1843"/>
        <w:rPr>
          <w:b/>
          <w:sz w:val="22"/>
          <w:lang w:val="fr-FR"/>
        </w:rPr>
      </w:pPr>
      <w:r w:rsidRPr="0037607E">
        <w:rPr>
          <w:b/>
          <w:sz w:val="22"/>
          <w:lang w:val="fr-FR"/>
        </w:rPr>
        <w:t>Une n</w:t>
      </w:r>
      <w:r w:rsidR="00DF0586" w:rsidRPr="0037607E">
        <w:rPr>
          <w:b/>
          <w:sz w:val="22"/>
          <w:lang w:val="fr-FR"/>
        </w:rPr>
        <w:t xml:space="preserve">ouvelle usine aux Etats-Unis et </w:t>
      </w:r>
      <w:r w:rsidRPr="0037607E">
        <w:rPr>
          <w:b/>
          <w:sz w:val="22"/>
          <w:lang w:val="fr-FR"/>
        </w:rPr>
        <w:t xml:space="preserve">une </w:t>
      </w:r>
      <w:r w:rsidR="00DF0586" w:rsidRPr="0037607E">
        <w:rPr>
          <w:b/>
          <w:sz w:val="22"/>
          <w:lang w:val="fr-FR"/>
        </w:rPr>
        <w:t xml:space="preserve">extension chez TGW </w:t>
      </w:r>
      <w:proofErr w:type="spellStart"/>
      <w:r w:rsidR="00DF0586" w:rsidRPr="0037607E">
        <w:rPr>
          <w:b/>
          <w:sz w:val="22"/>
          <w:lang w:val="fr-FR"/>
        </w:rPr>
        <w:t>Robotics</w:t>
      </w:r>
      <w:proofErr w:type="spellEnd"/>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 xml:space="preserve">Le nouveau bâtiment de TGW USA à Norton </w:t>
      </w:r>
      <w:proofErr w:type="spellStart"/>
      <w:r w:rsidRPr="00FF6D8F">
        <w:rPr>
          <w:szCs w:val="20"/>
          <w:lang w:val="fr-FR"/>
        </w:rPr>
        <w:t>Shores</w:t>
      </w:r>
      <w:proofErr w:type="spellEnd"/>
      <w:r w:rsidRPr="00FF6D8F">
        <w:rPr>
          <w:szCs w:val="20"/>
          <w:lang w:val="fr-FR"/>
        </w:rPr>
        <w:t>, Michigan, couvre une superficie de 17.000 mètres carrés et comprend des bureaux ultra</w:t>
      </w:r>
      <w:r w:rsidR="0037607E">
        <w:rPr>
          <w:szCs w:val="20"/>
          <w:lang w:val="fr-FR"/>
        </w:rPr>
        <w:t xml:space="preserve"> </w:t>
      </w:r>
      <w:r w:rsidRPr="00FF6D8F">
        <w:rPr>
          <w:szCs w:val="20"/>
          <w:lang w:val="fr-FR"/>
        </w:rPr>
        <w:t xml:space="preserve">modernes et un grand hall de production pour doubler la capacité de production. De plus, le site offre une marge de manœuvre suffisante pour </w:t>
      </w:r>
      <w:r w:rsidR="0037607E">
        <w:rPr>
          <w:szCs w:val="20"/>
          <w:lang w:val="fr-FR"/>
        </w:rPr>
        <w:t>sa future extension</w:t>
      </w:r>
      <w:r w:rsidRPr="00FF6D8F">
        <w:rPr>
          <w:szCs w:val="20"/>
          <w:lang w:val="fr-FR"/>
        </w:rPr>
        <w:t>.</w:t>
      </w:r>
    </w:p>
    <w:p w:rsidR="00DF0586" w:rsidRPr="00FF6D8F" w:rsidRDefault="00DF0586" w:rsidP="00290171">
      <w:pPr>
        <w:spacing w:line="240" w:lineRule="auto"/>
        <w:ind w:left="0" w:right="1843"/>
        <w:rPr>
          <w:szCs w:val="20"/>
          <w:lang w:val="fr-FR"/>
        </w:rPr>
      </w:pPr>
    </w:p>
    <w:p w:rsidR="00DF0586" w:rsidRPr="00FF6D8F" w:rsidRDefault="00DF0586" w:rsidP="00290171">
      <w:pPr>
        <w:spacing w:line="240" w:lineRule="auto"/>
        <w:ind w:left="0" w:right="1843"/>
        <w:rPr>
          <w:szCs w:val="20"/>
          <w:lang w:val="fr-FR"/>
        </w:rPr>
      </w:pPr>
      <w:r w:rsidRPr="00FF6D8F">
        <w:rPr>
          <w:szCs w:val="20"/>
          <w:lang w:val="fr-FR"/>
        </w:rPr>
        <w:t xml:space="preserve">Les spécialistes en automatisation de TGW </w:t>
      </w:r>
      <w:proofErr w:type="spellStart"/>
      <w:r w:rsidRPr="00FF6D8F">
        <w:rPr>
          <w:szCs w:val="20"/>
          <w:lang w:val="fr-FR"/>
        </w:rPr>
        <w:t>Robotics</w:t>
      </w:r>
      <w:proofErr w:type="spellEnd"/>
      <w:r w:rsidRPr="00FF6D8F">
        <w:rPr>
          <w:szCs w:val="20"/>
          <w:lang w:val="fr-FR"/>
        </w:rPr>
        <w:t xml:space="preserve"> à </w:t>
      </w:r>
      <w:proofErr w:type="spellStart"/>
      <w:r w:rsidRPr="00FF6D8F">
        <w:rPr>
          <w:szCs w:val="20"/>
          <w:lang w:val="fr-FR"/>
        </w:rPr>
        <w:t>Stephanskirchen</w:t>
      </w:r>
      <w:proofErr w:type="spellEnd"/>
      <w:r w:rsidRPr="00FF6D8F">
        <w:rPr>
          <w:szCs w:val="20"/>
          <w:lang w:val="fr-FR"/>
        </w:rPr>
        <w:t xml:space="preserve">, en Bavière, ont également agrandi leurs installations </w:t>
      </w:r>
      <w:r w:rsidR="0037607E">
        <w:rPr>
          <w:szCs w:val="20"/>
          <w:lang w:val="fr-FR"/>
        </w:rPr>
        <w:t>avec</w:t>
      </w:r>
      <w:r w:rsidRPr="00FF6D8F">
        <w:rPr>
          <w:szCs w:val="20"/>
          <w:lang w:val="fr-FR"/>
        </w:rPr>
        <w:t xml:space="preserve"> un nouveau hall de production et des bureaux.</w:t>
      </w:r>
    </w:p>
    <w:p w:rsidR="00DF0586" w:rsidRDefault="00DF0586" w:rsidP="00290171">
      <w:pPr>
        <w:spacing w:line="240" w:lineRule="auto"/>
        <w:ind w:left="0" w:right="1843"/>
        <w:rPr>
          <w:lang w:val="fr-FR"/>
        </w:rPr>
      </w:pPr>
    </w:p>
    <w:p w:rsidR="00DF0586" w:rsidRPr="0041400D" w:rsidRDefault="00DF0586" w:rsidP="00290171">
      <w:pPr>
        <w:spacing w:line="240" w:lineRule="auto"/>
        <w:ind w:left="0" w:right="1843"/>
        <w:rPr>
          <w:lang w:val="fr-FR"/>
        </w:rPr>
      </w:pPr>
    </w:p>
    <w:p w:rsidR="00560A7A" w:rsidRPr="00EC6AA7" w:rsidRDefault="00B51CD6" w:rsidP="00290171">
      <w:pPr>
        <w:spacing w:line="240" w:lineRule="auto"/>
        <w:ind w:left="0" w:right="1843"/>
        <w:rPr>
          <w:rStyle w:val="Lienhypertexte"/>
          <w:rFonts w:cs="Arial"/>
          <w:color w:val="auto"/>
          <w:u w:val="none"/>
          <w:lang w:val="fr-FR"/>
        </w:rPr>
      </w:pPr>
      <w:hyperlink r:id="rId9"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AB574C" w:rsidRDefault="00AB574C" w:rsidP="00290171">
      <w:pPr>
        <w:pStyle w:val="NormalWeb"/>
        <w:shd w:val="clear" w:color="auto" w:fill="FFFFFF"/>
        <w:spacing w:before="0" w:beforeAutospacing="0" w:after="0" w:afterAutospacing="0" w:line="360" w:lineRule="auto"/>
        <w:ind w:right="165"/>
        <w:jc w:val="both"/>
        <w:rPr>
          <w:rFonts w:ascii="Arial" w:hAnsi="Arial" w:cs="Arial"/>
          <w:b/>
          <w:sz w:val="20"/>
          <w:szCs w:val="20"/>
          <w:lang w:val="fr-FR"/>
        </w:rPr>
      </w:pPr>
    </w:p>
    <w:p w:rsidR="00167C23" w:rsidRPr="00EF3956" w:rsidRDefault="00167C23" w:rsidP="00290171">
      <w:pPr>
        <w:pStyle w:val="NormalWeb"/>
        <w:shd w:val="clear" w:color="auto" w:fill="FFFFFF"/>
        <w:spacing w:before="0" w:beforeAutospacing="0" w:after="0" w:afterAutospacing="0" w:line="360" w:lineRule="auto"/>
        <w:ind w:right="165"/>
        <w:jc w:val="both"/>
        <w:rPr>
          <w:rFonts w:ascii="Arial" w:hAnsi="Arial" w:cs="Arial"/>
          <w:sz w:val="20"/>
          <w:szCs w:val="20"/>
          <w:lang w:val="fr-FR"/>
        </w:rPr>
      </w:pPr>
      <w:r w:rsidRPr="00EF3956">
        <w:rPr>
          <w:rFonts w:ascii="Arial" w:hAnsi="Arial" w:cs="Arial"/>
          <w:b/>
          <w:sz w:val="20"/>
          <w:szCs w:val="20"/>
          <w:lang w:val="fr-FR"/>
        </w:rPr>
        <w:t xml:space="preserve">A propos de TGW </w:t>
      </w:r>
      <w:proofErr w:type="spellStart"/>
      <w:r w:rsidRPr="00EF3956">
        <w:rPr>
          <w:rFonts w:ascii="Arial" w:hAnsi="Arial" w:cs="Arial"/>
          <w:b/>
          <w:sz w:val="20"/>
          <w:szCs w:val="20"/>
          <w:lang w:val="fr-FR"/>
        </w:rPr>
        <w:t>Logistics</w:t>
      </w:r>
      <w:proofErr w:type="spellEnd"/>
      <w:r w:rsidRPr="00EF3956">
        <w:rPr>
          <w:rFonts w:ascii="Arial" w:hAnsi="Arial" w:cs="Arial"/>
          <w:b/>
          <w:sz w:val="20"/>
          <w:szCs w:val="20"/>
          <w:lang w:val="fr-FR"/>
        </w:rPr>
        <w:t xml:space="preserve"> Group:</w:t>
      </w:r>
    </w:p>
    <w:p w:rsidR="00167C23" w:rsidRPr="00EF3956" w:rsidRDefault="00167C23" w:rsidP="00290171">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 xml:space="preserve">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est l'un des principaux fournisseurs dans le monde de solutions </w:t>
      </w:r>
      <w:proofErr w:type="spellStart"/>
      <w:r w:rsidRPr="00EF3956">
        <w:rPr>
          <w:rFonts w:eastAsia="Times New Roman" w:cs="Arial"/>
          <w:szCs w:val="20"/>
          <w:lang w:val="fr-FR" w:eastAsia="fr-FR"/>
        </w:rPr>
        <w:t>intralogistiques</w:t>
      </w:r>
      <w:proofErr w:type="spellEnd"/>
      <w:r w:rsidRPr="00EF3956">
        <w:rPr>
          <w:rFonts w:eastAsia="Times New Roman" w:cs="Arial"/>
          <w:szCs w:val="20"/>
          <w:lang w:val="fr-FR" w:eastAsia="fr-FR"/>
        </w:rPr>
        <w:t xml:space="preserve"> automatisées clés en mains. Depuis sa création en 1969, l'entreprise autrichienne a fourni dans le monde entier une gamme diversifiée de solutions </w:t>
      </w:r>
      <w:proofErr w:type="spellStart"/>
      <w:r w:rsidRPr="00EF3956">
        <w:rPr>
          <w:rFonts w:eastAsia="Times New Roman" w:cs="Arial"/>
          <w:szCs w:val="20"/>
          <w:lang w:val="fr-FR" w:eastAsia="fr-FR"/>
        </w:rPr>
        <w:t>intralogistique</w:t>
      </w:r>
      <w:proofErr w:type="spellEnd"/>
      <w:r w:rsidRPr="00EF3956">
        <w:rPr>
          <w:rFonts w:eastAsia="Times New Roman" w:cs="Arial"/>
          <w:szCs w:val="20"/>
          <w:lang w:val="fr-FR" w:eastAsia="fr-FR"/>
        </w:rPr>
        <w:t xml:space="preserve"> sur mesure, aussi bien pour des magasins automatisés de petite taille que pour centres logistiques complexes pour de grandes entreprises </w:t>
      </w:r>
      <w:proofErr w:type="gramStart"/>
      <w:r w:rsidRPr="00EF3956">
        <w:rPr>
          <w:rFonts w:eastAsia="Times New Roman" w:cs="Arial"/>
          <w:szCs w:val="20"/>
          <w:lang w:val="fr-FR" w:eastAsia="fr-FR"/>
        </w:rPr>
        <w:t>de</w:t>
      </w:r>
      <w:r w:rsidR="00CA3B88">
        <w:rPr>
          <w:rFonts w:eastAsia="Times New Roman" w:cs="Arial"/>
          <w:szCs w:val="20"/>
          <w:lang w:val="fr-FR" w:eastAsia="fr-FR"/>
        </w:rPr>
        <w:t xml:space="preserve"> </w:t>
      </w:r>
      <w:r w:rsidRPr="00EF3956">
        <w:rPr>
          <w:rFonts w:eastAsia="Times New Roman" w:cs="Arial"/>
          <w:szCs w:val="20"/>
          <w:lang w:val="fr-FR" w:eastAsia="fr-FR"/>
        </w:rPr>
        <w:t>A</w:t>
      </w:r>
      <w:proofErr w:type="gramEnd"/>
      <w:r w:rsidRPr="00EF3956">
        <w:rPr>
          <w:rFonts w:eastAsia="Times New Roman" w:cs="Arial"/>
          <w:szCs w:val="20"/>
          <w:lang w:val="fr-FR" w:eastAsia="fr-FR"/>
        </w:rPr>
        <w:t xml:space="preserve"> comme Adidas à Z comme </w:t>
      </w:r>
      <w:proofErr w:type="spellStart"/>
      <w:r w:rsidRPr="00EF3956">
        <w:rPr>
          <w:rFonts w:eastAsia="Times New Roman" w:cs="Arial"/>
          <w:szCs w:val="20"/>
          <w:lang w:val="fr-FR" w:eastAsia="fr-FR"/>
        </w:rPr>
        <w:t>Zalando</w:t>
      </w:r>
      <w:proofErr w:type="spellEnd"/>
      <w:r w:rsidRPr="00EF3956">
        <w:rPr>
          <w:rFonts w:eastAsia="Times New Roman" w:cs="Arial"/>
          <w:szCs w:val="20"/>
          <w:lang w:val="fr-FR" w:eastAsia="fr-FR"/>
        </w:rPr>
        <w:t xml:space="preserve">. </w:t>
      </w:r>
    </w:p>
    <w:p w:rsidR="00167C23" w:rsidRPr="00EF3956" w:rsidRDefault="00167C23" w:rsidP="00290171">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 xml:space="preserve">Avec près de 3 300 employés,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fabrique en Autriche et dispose de filiales en Europe, en Chine et aux Etats-Unis. Au cours de l'exercice 2017/2018, TGW </w:t>
      </w:r>
      <w:proofErr w:type="spellStart"/>
      <w:r w:rsidRPr="00EF3956">
        <w:rPr>
          <w:rFonts w:eastAsia="Times New Roman" w:cs="Arial"/>
          <w:szCs w:val="20"/>
          <w:lang w:val="fr-FR" w:eastAsia="fr-FR"/>
        </w:rPr>
        <w:t>Logistics</w:t>
      </w:r>
      <w:proofErr w:type="spellEnd"/>
      <w:r w:rsidRPr="00EF3956">
        <w:rPr>
          <w:rFonts w:eastAsia="Times New Roman" w:cs="Arial"/>
          <w:szCs w:val="20"/>
          <w:lang w:val="fr-FR" w:eastAsia="fr-FR"/>
        </w:rPr>
        <w:t xml:space="preserve"> Group a réalisé un chiffre d'affaires de 713 millions d'euros.</w:t>
      </w:r>
    </w:p>
    <w:p w:rsidR="00167C23" w:rsidRPr="00EF3956" w:rsidRDefault="00167C23" w:rsidP="00290171">
      <w:pPr>
        <w:spacing w:line="240" w:lineRule="auto"/>
        <w:ind w:left="0" w:right="165"/>
        <w:rPr>
          <w:rFonts w:cs="Arial"/>
          <w:szCs w:val="20"/>
          <w:lang w:val="fr-FR"/>
        </w:rPr>
      </w:pPr>
    </w:p>
    <w:p w:rsidR="00167C23" w:rsidRPr="00EF3956" w:rsidRDefault="00167C23" w:rsidP="00290171">
      <w:pPr>
        <w:spacing w:line="240" w:lineRule="auto"/>
        <w:ind w:left="0" w:right="165"/>
        <w:rPr>
          <w:rFonts w:cs="Arial"/>
          <w:szCs w:val="20"/>
          <w:lang w:val="fr-FR"/>
        </w:rPr>
      </w:pPr>
    </w:p>
    <w:p w:rsidR="00167C23" w:rsidRPr="00EF3956" w:rsidRDefault="00167C23" w:rsidP="00290171">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290171">
      <w:pPr>
        <w:spacing w:line="240" w:lineRule="auto"/>
        <w:ind w:left="0" w:right="165"/>
        <w:rPr>
          <w:rFonts w:cs="Arial"/>
          <w:szCs w:val="20"/>
          <w:lang w:val="fr-FR"/>
        </w:rPr>
      </w:pPr>
      <w:r w:rsidRPr="00EF3956">
        <w:rPr>
          <w:rFonts w:cs="Arial"/>
          <w:szCs w:val="20"/>
          <w:lang w:val="fr-FR"/>
        </w:rPr>
        <w:t xml:space="preserve">L’utilisation des photos mentionnant TGW </w:t>
      </w:r>
      <w:proofErr w:type="spellStart"/>
      <w:r w:rsidRPr="00EF3956">
        <w:rPr>
          <w:rFonts w:cs="Arial"/>
          <w:szCs w:val="20"/>
          <w:lang w:val="fr-FR"/>
        </w:rPr>
        <w:t>Logistics</w:t>
      </w:r>
      <w:proofErr w:type="spellEnd"/>
      <w:r w:rsidRPr="00EF3956">
        <w:rPr>
          <w:rFonts w:cs="Arial"/>
          <w:szCs w:val="20"/>
          <w:lang w:val="fr-FR"/>
        </w:rPr>
        <w:t xml:space="preserve"> Group sont libres de droits. L’utilisation des photos TGW à des fins promotionnelles est interdite.</w:t>
      </w:r>
    </w:p>
    <w:p w:rsidR="00167C23" w:rsidRPr="00EF3956" w:rsidRDefault="00167C23" w:rsidP="00FF6D8F">
      <w:pPr>
        <w:tabs>
          <w:tab w:val="left" w:pos="7647"/>
        </w:tabs>
        <w:spacing w:line="240" w:lineRule="auto"/>
        <w:ind w:left="0" w:right="165"/>
        <w:rPr>
          <w:rFonts w:cs="Arial"/>
          <w:szCs w:val="20"/>
          <w:lang w:val="fr-FR"/>
        </w:rPr>
      </w:pPr>
      <w:r w:rsidRPr="00EF3956">
        <w:rPr>
          <w:rFonts w:cs="Arial"/>
          <w:szCs w:val="20"/>
          <w:lang w:val="fr-FR"/>
        </w:rPr>
        <w:br/>
      </w:r>
    </w:p>
    <w:p w:rsidR="00167C23" w:rsidRPr="00EF3956" w:rsidRDefault="00167C23" w:rsidP="00FF6D8F">
      <w:pPr>
        <w:tabs>
          <w:tab w:val="left" w:pos="7647"/>
        </w:tabs>
        <w:spacing w:line="240" w:lineRule="auto"/>
        <w:ind w:left="0" w:right="165"/>
        <w:rPr>
          <w:rFonts w:cs="Arial"/>
          <w:b/>
          <w:szCs w:val="20"/>
          <w:lang w:val="en-US"/>
        </w:rPr>
      </w:pPr>
      <w:r w:rsidRPr="00EF3956">
        <w:rPr>
          <w:rFonts w:cs="Arial"/>
          <w:b/>
          <w:szCs w:val="20"/>
          <w:lang w:val="en-US"/>
        </w:rPr>
        <w:t>Contact</w:t>
      </w:r>
    </w:p>
    <w:p w:rsidR="00167C23" w:rsidRPr="00EF3956" w:rsidRDefault="00167C23" w:rsidP="00FF6D8F">
      <w:pPr>
        <w:tabs>
          <w:tab w:val="left" w:pos="7647"/>
        </w:tabs>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FF6D8F">
      <w:pPr>
        <w:tabs>
          <w:tab w:val="left" w:pos="7647"/>
        </w:tabs>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FF6D8F">
      <w:pPr>
        <w:tabs>
          <w:tab w:val="left" w:pos="7647"/>
        </w:tabs>
        <w:spacing w:line="240" w:lineRule="auto"/>
        <w:ind w:left="0" w:right="165"/>
        <w:rPr>
          <w:rFonts w:cs="Arial"/>
          <w:szCs w:val="20"/>
        </w:rPr>
      </w:pPr>
      <w:r w:rsidRPr="00EF3956">
        <w:rPr>
          <w:rFonts w:cs="Arial"/>
          <w:szCs w:val="20"/>
        </w:rPr>
        <w:t>T: +43.(0)50.486-1382</w:t>
      </w:r>
    </w:p>
    <w:p w:rsidR="00167C23" w:rsidRPr="00EF3956" w:rsidRDefault="00167C23" w:rsidP="00FF6D8F">
      <w:pPr>
        <w:tabs>
          <w:tab w:val="left" w:pos="7647"/>
        </w:tabs>
        <w:spacing w:line="240" w:lineRule="auto"/>
        <w:ind w:left="0" w:right="165"/>
        <w:rPr>
          <w:rFonts w:cs="Arial"/>
          <w:szCs w:val="20"/>
        </w:rPr>
      </w:pPr>
      <w:r w:rsidRPr="00EF3956">
        <w:rPr>
          <w:rFonts w:cs="Arial"/>
          <w:szCs w:val="20"/>
        </w:rPr>
        <w:t>M: +43.(0)664.8187423</w:t>
      </w:r>
    </w:p>
    <w:p w:rsidR="00167C23" w:rsidRPr="00EF3956" w:rsidRDefault="00167C23" w:rsidP="00FF6D8F">
      <w:pPr>
        <w:tabs>
          <w:tab w:val="left" w:pos="7647"/>
        </w:tabs>
        <w:spacing w:line="240" w:lineRule="auto"/>
        <w:ind w:left="0" w:right="165"/>
        <w:rPr>
          <w:rFonts w:cs="Arial"/>
          <w:szCs w:val="20"/>
        </w:rPr>
      </w:pPr>
      <w:proofErr w:type="gramStart"/>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w:t>
      </w:r>
      <w:proofErr w:type="gramEnd"/>
      <w:r w:rsidRPr="00EF3956">
        <w:rPr>
          <w:rFonts w:cs="Arial"/>
          <w:szCs w:val="20"/>
        </w:rPr>
        <w:t>@tgw-group.com</w:t>
      </w:r>
    </w:p>
    <w:p w:rsidR="00167C23" w:rsidRPr="00EF3956" w:rsidRDefault="00167C23" w:rsidP="00FF6D8F">
      <w:pPr>
        <w:tabs>
          <w:tab w:val="left" w:pos="7647"/>
        </w:tabs>
        <w:spacing w:line="240" w:lineRule="auto"/>
        <w:ind w:left="0" w:right="165"/>
        <w:rPr>
          <w:rFonts w:cs="Arial"/>
          <w:szCs w:val="20"/>
        </w:rPr>
      </w:pPr>
    </w:p>
    <w:p w:rsidR="00167C23" w:rsidRPr="00EF3956" w:rsidRDefault="00167C23" w:rsidP="00FF6D8F">
      <w:pPr>
        <w:tabs>
          <w:tab w:val="left" w:pos="7647"/>
        </w:tabs>
        <w:spacing w:line="240" w:lineRule="auto"/>
        <w:ind w:left="0" w:right="165"/>
        <w:rPr>
          <w:rFonts w:cs="Arial"/>
          <w:szCs w:val="20"/>
        </w:rPr>
      </w:pPr>
    </w:p>
    <w:p w:rsidR="00167C23" w:rsidRPr="00EF3956" w:rsidRDefault="00167C23" w:rsidP="00FF6D8F">
      <w:pPr>
        <w:tabs>
          <w:tab w:val="left" w:pos="7647"/>
        </w:tabs>
        <w:spacing w:line="240" w:lineRule="auto"/>
        <w:ind w:left="0" w:right="165"/>
        <w:rPr>
          <w:rFonts w:cs="Arial"/>
          <w:szCs w:val="20"/>
        </w:rPr>
      </w:pPr>
      <w:r w:rsidRPr="00EF3956">
        <w:rPr>
          <w:rFonts w:cs="Arial"/>
          <w:szCs w:val="20"/>
        </w:rPr>
        <w:t>Alexander Tahedl</w:t>
      </w:r>
    </w:p>
    <w:p w:rsidR="00167C23" w:rsidRPr="00EF3956" w:rsidRDefault="00167C23" w:rsidP="00FF6D8F">
      <w:pPr>
        <w:tabs>
          <w:tab w:val="left" w:pos="7647"/>
        </w:tabs>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FF6D8F">
      <w:pPr>
        <w:tabs>
          <w:tab w:val="left" w:pos="7647"/>
        </w:tabs>
        <w:spacing w:line="240" w:lineRule="auto"/>
        <w:ind w:left="0" w:right="165"/>
        <w:rPr>
          <w:rFonts w:cs="Arial"/>
          <w:szCs w:val="20"/>
          <w:lang w:val="en-US"/>
        </w:rPr>
      </w:pPr>
      <w:r w:rsidRPr="00EF3956">
        <w:rPr>
          <w:rFonts w:cs="Arial"/>
          <w:szCs w:val="20"/>
          <w:lang w:val="en-US"/>
        </w:rPr>
        <w:t>T: +43</w:t>
      </w:r>
      <w:proofErr w:type="gramStart"/>
      <w:r w:rsidRPr="00EF3956">
        <w:rPr>
          <w:rFonts w:cs="Arial"/>
          <w:szCs w:val="20"/>
          <w:lang w:val="en-US"/>
        </w:rPr>
        <w:t>.(</w:t>
      </w:r>
      <w:proofErr w:type="gramEnd"/>
      <w:r w:rsidRPr="00EF3956">
        <w:rPr>
          <w:rFonts w:cs="Arial"/>
          <w:szCs w:val="20"/>
          <w:lang w:val="en-US"/>
        </w:rPr>
        <w:t>0)50.486-2267</w:t>
      </w:r>
    </w:p>
    <w:p w:rsidR="00560A7A" w:rsidRPr="00EF3956" w:rsidRDefault="00167C23" w:rsidP="00FF6D8F">
      <w:pPr>
        <w:tabs>
          <w:tab w:val="left" w:pos="7647"/>
        </w:tabs>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10"/>
      <w:footerReference w:type="default" r:id="rId11"/>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CD6" w:rsidRDefault="00B51CD6" w:rsidP="00764006">
      <w:pPr>
        <w:spacing w:line="240" w:lineRule="auto"/>
      </w:pPr>
      <w:r>
        <w:separator/>
      </w:r>
    </w:p>
  </w:endnote>
  <w:endnote w:type="continuationSeparator" w:id="0">
    <w:p w:rsidR="00B51CD6" w:rsidRDefault="00B51CD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 xml:space="preserve">TGW </w:t>
          </w:r>
          <w:proofErr w:type="spellStart"/>
          <w:r>
            <w:rPr>
              <w:sz w:val="16"/>
              <w:szCs w:val="16"/>
            </w:rPr>
            <w:t>Logistics</w:t>
          </w:r>
          <w:proofErr w:type="spellEnd"/>
          <w:r>
            <w:rPr>
              <w:sz w:val="16"/>
              <w:szCs w:val="16"/>
            </w:rPr>
            <w:t xml:space="preserve">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8D7A0D">
            <w:rPr>
              <w:noProof/>
              <w:sz w:val="16"/>
              <w:szCs w:val="16"/>
            </w:rPr>
            <w:t>3</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8D7A0D">
            <w:rPr>
              <w:noProof/>
              <w:sz w:val="16"/>
              <w:szCs w:val="16"/>
            </w:rPr>
            <w:t>3</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CD6" w:rsidRDefault="00B51CD6" w:rsidP="00764006">
      <w:pPr>
        <w:spacing w:line="240" w:lineRule="auto"/>
      </w:pPr>
      <w:r>
        <w:separator/>
      </w:r>
    </w:p>
  </w:footnote>
  <w:footnote w:type="continuationSeparator" w:id="0">
    <w:p w:rsidR="00B51CD6" w:rsidRDefault="00B51CD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89B0660"/>
    <w:multiLevelType w:val="hybridMultilevel"/>
    <w:tmpl w:val="FC1419C8"/>
    <w:lvl w:ilvl="0" w:tplc="677214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2" w15:restartNumberingAfterBreak="0">
    <w:nsid w:val="4EDF7779"/>
    <w:multiLevelType w:val="hybridMultilevel"/>
    <w:tmpl w:val="4B80D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7"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9"/>
  </w:num>
  <w:num w:numId="4">
    <w:abstractNumId w:val="16"/>
  </w:num>
  <w:num w:numId="5">
    <w:abstractNumId w:val="18"/>
  </w:num>
  <w:num w:numId="6">
    <w:abstractNumId w:val="1"/>
  </w:num>
  <w:num w:numId="7">
    <w:abstractNumId w:val="0"/>
  </w:num>
  <w:num w:numId="8">
    <w:abstractNumId w:val="14"/>
  </w:num>
  <w:num w:numId="9">
    <w:abstractNumId w:val="2"/>
  </w:num>
  <w:num w:numId="10">
    <w:abstractNumId w:val="19"/>
  </w:num>
  <w:num w:numId="11">
    <w:abstractNumId w:val="8"/>
  </w:num>
  <w:num w:numId="12">
    <w:abstractNumId w:val="4"/>
  </w:num>
  <w:num w:numId="13">
    <w:abstractNumId w:val="5"/>
  </w:num>
  <w:num w:numId="14">
    <w:abstractNumId w:val="13"/>
  </w:num>
  <w:num w:numId="15">
    <w:abstractNumId w:val="21"/>
  </w:num>
  <w:num w:numId="16">
    <w:abstractNumId w:val="15"/>
  </w:num>
  <w:num w:numId="17">
    <w:abstractNumId w:val="10"/>
  </w:num>
  <w:num w:numId="18">
    <w:abstractNumId w:val="6"/>
  </w:num>
  <w:num w:numId="19">
    <w:abstractNumId w:val="20"/>
  </w:num>
  <w:num w:numId="20">
    <w:abstractNumId w:val="17"/>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362EF"/>
    <w:rsid w:val="00045C9C"/>
    <w:rsid w:val="00045F47"/>
    <w:rsid w:val="00047282"/>
    <w:rsid w:val="0007311D"/>
    <w:rsid w:val="00086319"/>
    <w:rsid w:val="00093ACC"/>
    <w:rsid w:val="00095936"/>
    <w:rsid w:val="000969D5"/>
    <w:rsid w:val="000A267E"/>
    <w:rsid w:val="000A6CE7"/>
    <w:rsid w:val="000B65C7"/>
    <w:rsid w:val="000C38EE"/>
    <w:rsid w:val="000D2F1B"/>
    <w:rsid w:val="000D32EB"/>
    <w:rsid w:val="000E20AF"/>
    <w:rsid w:val="000E33BA"/>
    <w:rsid w:val="000E33FB"/>
    <w:rsid w:val="000F6CC2"/>
    <w:rsid w:val="000F750C"/>
    <w:rsid w:val="00100BDA"/>
    <w:rsid w:val="00102353"/>
    <w:rsid w:val="00103B57"/>
    <w:rsid w:val="00103CFF"/>
    <w:rsid w:val="00106523"/>
    <w:rsid w:val="00114EE0"/>
    <w:rsid w:val="0012627D"/>
    <w:rsid w:val="00131A55"/>
    <w:rsid w:val="001325F4"/>
    <w:rsid w:val="001338DB"/>
    <w:rsid w:val="00142015"/>
    <w:rsid w:val="00142599"/>
    <w:rsid w:val="00142D0C"/>
    <w:rsid w:val="00147C5F"/>
    <w:rsid w:val="00152760"/>
    <w:rsid w:val="00155AE9"/>
    <w:rsid w:val="0016587B"/>
    <w:rsid w:val="00165988"/>
    <w:rsid w:val="00167C23"/>
    <w:rsid w:val="00173B9B"/>
    <w:rsid w:val="00183067"/>
    <w:rsid w:val="00185FCF"/>
    <w:rsid w:val="0019186D"/>
    <w:rsid w:val="00191D7D"/>
    <w:rsid w:val="00195BA1"/>
    <w:rsid w:val="001A6E46"/>
    <w:rsid w:val="001A743C"/>
    <w:rsid w:val="001B450B"/>
    <w:rsid w:val="001B46E9"/>
    <w:rsid w:val="001B4929"/>
    <w:rsid w:val="001C1838"/>
    <w:rsid w:val="001C40DE"/>
    <w:rsid w:val="001C4100"/>
    <w:rsid w:val="001C65A9"/>
    <w:rsid w:val="001D5408"/>
    <w:rsid w:val="001D7887"/>
    <w:rsid w:val="001E6404"/>
    <w:rsid w:val="001E67FD"/>
    <w:rsid w:val="001F2A46"/>
    <w:rsid w:val="001F5D6D"/>
    <w:rsid w:val="0020344F"/>
    <w:rsid w:val="00203677"/>
    <w:rsid w:val="00220DA8"/>
    <w:rsid w:val="00223EA8"/>
    <w:rsid w:val="00233E77"/>
    <w:rsid w:val="0023663F"/>
    <w:rsid w:val="00245527"/>
    <w:rsid w:val="00250BA2"/>
    <w:rsid w:val="00262F29"/>
    <w:rsid w:val="0026487A"/>
    <w:rsid w:val="00265358"/>
    <w:rsid w:val="00273328"/>
    <w:rsid w:val="002820AB"/>
    <w:rsid w:val="00282D6C"/>
    <w:rsid w:val="00290171"/>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20511"/>
    <w:rsid w:val="00322CCA"/>
    <w:rsid w:val="003327F2"/>
    <w:rsid w:val="00334F0F"/>
    <w:rsid w:val="003367F4"/>
    <w:rsid w:val="00336D99"/>
    <w:rsid w:val="00343BB5"/>
    <w:rsid w:val="00345413"/>
    <w:rsid w:val="00353A88"/>
    <w:rsid w:val="00367F43"/>
    <w:rsid w:val="0037168C"/>
    <w:rsid w:val="0037607E"/>
    <w:rsid w:val="00377F06"/>
    <w:rsid w:val="00382EDF"/>
    <w:rsid w:val="00385190"/>
    <w:rsid w:val="00386B3D"/>
    <w:rsid w:val="0039221F"/>
    <w:rsid w:val="003937AD"/>
    <w:rsid w:val="003A1305"/>
    <w:rsid w:val="003A234F"/>
    <w:rsid w:val="003A35D1"/>
    <w:rsid w:val="003A5CDA"/>
    <w:rsid w:val="003A6D30"/>
    <w:rsid w:val="003B2F92"/>
    <w:rsid w:val="003B47D3"/>
    <w:rsid w:val="003B509C"/>
    <w:rsid w:val="003B5271"/>
    <w:rsid w:val="003B5B33"/>
    <w:rsid w:val="003B62B4"/>
    <w:rsid w:val="003B7A94"/>
    <w:rsid w:val="003E1FFC"/>
    <w:rsid w:val="003E3F4D"/>
    <w:rsid w:val="003E6164"/>
    <w:rsid w:val="003F4923"/>
    <w:rsid w:val="003F4AC8"/>
    <w:rsid w:val="004022C2"/>
    <w:rsid w:val="004031B0"/>
    <w:rsid w:val="004104A8"/>
    <w:rsid w:val="0041400D"/>
    <w:rsid w:val="00414E36"/>
    <w:rsid w:val="00421BE2"/>
    <w:rsid w:val="004242B0"/>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219C"/>
    <w:rsid w:val="004B3F79"/>
    <w:rsid w:val="004C5917"/>
    <w:rsid w:val="004F6ECF"/>
    <w:rsid w:val="0050153C"/>
    <w:rsid w:val="0050450E"/>
    <w:rsid w:val="005136AB"/>
    <w:rsid w:val="00523149"/>
    <w:rsid w:val="0053243C"/>
    <w:rsid w:val="0053307C"/>
    <w:rsid w:val="00534D59"/>
    <w:rsid w:val="00540708"/>
    <w:rsid w:val="00545BF8"/>
    <w:rsid w:val="005534D9"/>
    <w:rsid w:val="00560A7A"/>
    <w:rsid w:val="00564B50"/>
    <w:rsid w:val="00571727"/>
    <w:rsid w:val="00572ACA"/>
    <w:rsid w:val="00574AF2"/>
    <w:rsid w:val="0058443D"/>
    <w:rsid w:val="00585363"/>
    <w:rsid w:val="0059204A"/>
    <w:rsid w:val="00595F5F"/>
    <w:rsid w:val="005A42B3"/>
    <w:rsid w:val="005A4860"/>
    <w:rsid w:val="005B3F84"/>
    <w:rsid w:val="005B5337"/>
    <w:rsid w:val="005C52BE"/>
    <w:rsid w:val="005D0C18"/>
    <w:rsid w:val="005D56DA"/>
    <w:rsid w:val="005D71EC"/>
    <w:rsid w:val="005E2B8E"/>
    <w:rsid w:val="005E2C94"/>
    <w:rsid w:val="005E5427"/>
    <w:rsid w:val="005F0CD7"/>
    <w:rsid w:val="005F1EA6"/>
    <w:rsid w:val="005F366F"/>
    <w:rsid w:val="006037FB"/>
    <w:rsid w:val="00606EB8"/>
    <w:rsid w:val="00610D92"/>
    <w:rsid w:val="00614B22"/>
    <w:rsid w:val="006150A8"/>
    <w:rsid w:val="00617806"/>
    <w:rsid w:val="00623EDB"/>
    <w:rsid w:val="0062546A"/>
    <w:rsid w:val="00625B35"/>
    <w:rsid w:val="00626565"/>
    <w:rsid w:val="006273C7"/>
    <w:rsid w:val="00630310"/>
    <w:rsid w:val="00637240"/>
    <w:rsid w:val="006437FF"/>
    <w:rsid w:val="00643CDE"/>
    <w:rsid w:val="006606C6"/>
    <w:rsid w:val="00660B22"/>
    <w:rsid w:val="00664198"/>
    <w:rsid w:val="0067197F"/>
    <w:rsid w:val="0067659E"/>
    <w:rsid w:val="00676996"/>
    <w:rsid w:val="00677B13"/>
    <w:rsid w:val="006955DC"/>
    <w:rsid w:val="00695FF0"/>
    <w:rsid w:val="006A109C"/>
    <w:rsid w:val="006A31DC"/>
    <w:rsid w:val="006B07F5"/>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2C1F"/>
    <w:rsid w:val="0072360D"/>
    <w:rsid w:val="007303A5"/>
    <w:rsid w:val="007317B6"/>
    <w:rsid w:val="00733C81"/>
    <w:rsid w:val="007344D8"/>
    <w:rsid w:val="00736955"/>
    <w:rsid w:val="00740CEB"/>
    <w:rsid w:val="00742585"/>
    <w:rsid w:val="007434DE"/>
    <w:rsid w:val="00743B0E"/>
    <w:rsid w:val="0074420B"/>
    <w:rsid w:val="007442EB"/>
    <w:rsid w:val="007502BB"/>
    <w:rsid w:val="00752E6C"/>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786"/>
    <w:rsid w:val="007B1C97"/>
    <w:rsid w:val="007B362F"/>
    <w:rsid w:val="007B630A"/>
    <w:rsid w:val="007C0613"/>
    <w:rsid w:val="007C1E1D"/>
    <w:rsid w:val="007C7364"/>
    <w:rsid w:val="007D08F3"/>
    <w:rsid w:val="007D0E42"/>
    <w:rsid w:val="007D148B"/>
    <w:rsid w:val="007D4A13"/>
    <w:rsid w:val="007D6ACE"/>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62B89"/>
    <w:rsid w:val="00870A0F"/>
    <w:rsid w:val="0087183E"/>
    <w:rsid w:val="00874136"/>
    <w:rsid w:val="00884364"/>
    <w:rsid w:val="0088695A"/>
    <w:rsid w:val="00894DA5"/>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A0D"/>
    <w:rsid w:val="008D7FF7"/>
    <w:rsid w:val="008E7A6F"/>
    <w:rsid w:val="008F0F4D"/>
    <w:rsid w:val="008F2AC5"/>
    <w:rsid w:val="008F7701"/>
    <w:rsid w:val="009006FC"/>
    <w:rsid w:val="00903DEA"/>
    <w:rsid w:val="0090593C"/>
    <w:rsid w:val="00912C82"/>
    <w:rsid w:val="00914596"/>
    <w:rsid w:val="00920D0B"/>
    <w:rsid w:val="009242D9"/>
    <w:rsid w:val="009248C3"/>
    <w:rsid w:val="009275F8"/>
    <w:rsid w:val="009321FE"/>
    <w:rsid w:val="00963BEA"/>
    <w:rsid w:val="0096603A"/>
    <w:rsid w:val="00970363"/>
    <w:rsid w:val="00970784"/>
    <w:rsid w:val="009768AC"/>
    <w:rsid w:val="009805A6"/>
    <w:rsid w:val="00981E8E"/>
    <w:rsid w:val="00985898"/>
    <w:rsid w:val="00986D52"/>
    <w:rsid w:val="00997C23"/>
    <w:rsid w:val="009A206D"/>
    <w:rsid w:val="009A5277"/>
    <w:rsid w:val="009A61A0"/>
    <w:rsid w:val="009B0F18"/>
    <w:rsid w:val="009B1F27"/>
    <w:rsid w:val="009B268D"/>
    <w:rsid w:val="009B6420"/>
    <w:rsid w:val="009C0293"/>
    <w:rsid w:val="009D1BC4"/>
    <w:rsid w:val="009D6A1D"/>
    <w:rsid w:val="009E2033"/>
    <w:rsid w:val="009E4A89"/>
    <w:rsid w:val="009E4C9B"/>
    <w:rsid w:val="009E735E"/>
    <w:rsid w:val="009E79F0"/>
    <w:rsid w:val="009F651A"/>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41D07"/>
    <w:rsid w:val="00B4317D"/>
    <w:rsid w:val="00B4759A"/>
    <w:rsid w:val="00B51CD6"/>
    <w:rsid w:val="00B64272"/>
    <w:rsid w:val="00B64531"/>
    <w:rsid w:val="00B7255D"/>
    <w:rsid w:val="00B74D4F"/>
    <w:rsid w:val="00B8155C"/>
    <w:rsid w:val="00B932A7"/>
    <w:rsid w:val="00B95BAE"/>
    <w:rsid w:val="00BB3138"/>
    <w:rsid w:val="00BB73BD"/>
    <w:rsid w:val="00BC12AE"/>
    <w:rsid w:val="00BC60C9"/>
    <w:rsid w:val="00BC67B9"/>
    <w:rsid w:val="00BD53E1"/>
    <w:rsid w:val="00BD5BE0"/>
    <w:rsid w:val="00BE05A5"/>
    <w:rsid w:val="00BE0D07"/>
    <w:rsid w:val="00BE0EBD"/>
    <w:rsid w:val="00BE4A74"/>
    <w:rsid w:val="00C06703"/>
    <w:rsid w:val="00C07327"/>
    <w:rsid w:val="00C1252C"/>
    <w:rsid w:val="00C13257"/>
    <w:rsid w:val="00C13361"/>
    <w:rsid w:val="00C167D5"/>
    <w:rsid w:val="00C17586"/>
    <w:rsid w:val="00C22048"/>
    <w:rsid w:val="00C22070"/>
    <w:rsid w:val="00C22962"/>
    <w:rsid w:val="00C25152"/>
    <w:rsid w:val="00C2672F"/>
    <w:rsid w:val="00C26ADF"/>
    <w:rsid w:val="00C33356"/>
    <w:rsid w:val="00C333F7"/>
    <w:rsid w:val="00C41621"/>
    <w:rsid w:val="00C424EA"/>
    <w:rsid w:val="00C427DF"/>
    <w:rsid w:val="00C442BE"/>
    <w:rsid w:val="00C54F6A"/>
    <w:rsid w:val="00C61E0C"/>
    <w:rsid w:val="00C63A0D"/>
    <w:rsid w:val="00C65F60"/>
    <w:rsid w:val="00C668EB"/>
    <w:rsid w:val="00C83128"/>
    <w:rsid w:val="00C834F9"/>
    <w:rsid w:val="00C843AC"/>
    <w:rsid w:val="00C84540"/>
    <w:rsid w:val="00C8748C"/>
    <w:rsid w:val="00CA1801"/>
    <w:rsid w:val="00CA3B88"/>
    <w:rsid w:val="00CA4E1A"/>
    <w:rsid w:val="00CA5A78"/>
    <w:rsid w:val="00CA5C99"/>
    <w:rsid w:val="00CB6D41"/>
    <w:rsid w:val="00CC797E"/>
    <w:rsid w:val="00CD6174"/>
    <w:rsid w:val="00CD76C3"/>
    <w:rsid w:val="00CE38E3"/>
    <w:rsid w:val="00CE57C8"/>
    <w:rsid w:val="00CE5C9C"/>
    <w:rsid w:val="00D01632"/>
    <w:rsid w:val="00D024D9"/>
    <w:rsid w:val="00D0311C"/>
    <w:rsid w:val="00D1043D"/>
    <w:rsid w:val="00D10B90"/>
    <w:rsid w:val="00D119C3"/>
    <w:rsid w:val="00D20C1B"/>
    <w:rsid w:val="00D21DC4"/>
    <w:rsid w:val="00D25928"/>
    <w:rsid w:val="00D25CDB"/>
    <w:rsid w:val="00D260D1"/>
    <w:rsid w:val="00D37213"/>
    <w:rsid w:val="00D50250"/>
    <w:rsid w:val="00D575CA"/>
    <w:rsid w:val="00D60658"/>
    <w:rsid w:val="00D66831"/>
    <w:rsid w:val="00D66FB8"/>
    <w:rsid w:val="00D72569"/>
    <w:rsid w:val="00D745F5"/>
    <w:rsid w:val="00D75077"/>
    <w:rsid w:val="00D77C93"/>
    <w:rsid w:val="00D85C8C"/>
    <w:rsid w:val="00D92EC2"/>
    <w:rsid w:val="00D94CE5"/>
    <w:rsid w:val="00D94F09"/>
    <w:rsid w:val="00D95EBF"/>
    <w:rsid w:val="00D97889"/>
    <w:rsid w:val="00D9788A"/>
    <w:rsid w:val="00DA2DD2"/>
    <w:rsid w:val="00DA7496"/>
    <w:rsid w:val="00DA770A"/>
    <w:rsid w:val="00DB3994"/>
    <w:rsid w:val="00DB5508"/>
    <w:rsid w:val="00DC3412"/>
    <w:rsid w:val="00DC34DF"/>
    <w:rsid w:val="00DC4071"/>
    <w:rsid w:val="00DD2A0D"/>
    <w:rsid w:val="00DD36CD"/>
    <w:rsid w:val="00DE10C1"/>
    <w:rsid w:val="00DE5F21"/>
    <w:rsid w:val="00DF0586"/>
    <w:rsid w:val="00DF270B"/>
    <w:rsid w:val="00DF36AC"/>
    <w:rsid w:val="00DF637D"/>
    <w:rsid w:val="00DF6D64"/>
    <w:rsid w:val="00E041E4"/>
    <w:rsid w:val="00E171CE"/>
    <w:rsid w:val="00E21D57"/>
    <w:rsid w:val="00E23FA8"/>
    <w:rsid w:val="00E2631D"/>
    <w:rsid w:val="00E27912"/>
    <w:rsid w:val="00E33AA2"/>
    <w:rsid w:val="00E3431A"/>
    <w:rsid w:val="00E44BB9"/>
    <w:rsid w:val="00E47420"/>
    <w:rsid w:val="00E52190"/>
    <w:rsid w:val="00E5359E"/>
    <w:rsid w:val="00E56A1B"/>
    <w:rsid w:val="00E63BC3"/>
    <w:rsid w:val="00E63DE2"/>
    <w:rsid w:val="00E66E08"/>
    <w:rsid w:val="00E72BB5"/>
    <w:rsid w:val="00E8292C"/>
    <w:rsid w:val="00E8471F"/>
    <w:rsid w:val="00E91F09"/>
    <w:rsid w:val="00E927FC"/>
    <w:rsid w:val="00E967EB"/>
    <w:rsid w:val="00EA410B"/>
    <w:rsid w:val="00EB4632"/>
    <w:rsid w:val="00EB6E2E"/>
    <w:rsid w:val="00EC09AC"/>
    <w:rsid w:val="00EC1320"/>
    <w:rsid w:val="00EC6AA7"/>
    <w:rsid w:val="00ED5843"/>
    <w:rsid w:val="00EE6013"/>
    <w:rsid w:val="00EF3956"/>
    <w:rsid w:val="00EF4501"/>
    <w:rsid w:val="00EF740E"/>
    <w:rsid w:val="00F032BE"/>
    <w:rsid w:val="00F04DCF"/>
    <w:rsid w:val="00F10C10"/>
    <w:rsid w:val="00F174AB"/>
    <w:rsid w:val="00F23093"/>
    <w:rsid w:val="00F30444"/>
    <w:rsid w:val="00F35FAE"/>
    <w:rsid w:val="00F361BB"/>
    <w:rsid w:val="00F4548F"/>
    <w:rsid w:val="00F55627"/>
    <w:rsid w:val="00F56EB8"/>
    <w:rsid w:val="00F61210"/>
    <w:rsid w:val="00F62691"/>
    <w:rsid w:val="00F66836"/>
    <w:rsid w:val="00F74D08"/>
    <w:rsid w:val="00F82E3A"/>
    <w:rsid w:val="00F84D1A"/>
    <w:rsid w:val="00F90859"/>
    <w:rsid w:val="00F9169E"/>
    <w:rsid w:val="00FA6051"/>
    <w:rsid w:val="00FB0EAC"/>
    <w:rsid w:val="00FC6563"/>
    <w:rsid w:val="00FC735E"/>
    <w:rsid w:val="00FC7686"/>
    <w:rsid w:val="00FD25D7"/>
    <w:rsid w:val="00FD66DC"/>
    <w:rsid w:val="00FF4367"/>
    <w:rsid w:val="00FF6D8F"/>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834407"/>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8FDB-706E-4390-BBC0-30BC1EBA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Pages>
  <Words>1239</Words>
  <Characters>6817</Characters>
  <Application>Microsoft Office Word</Application>
  <DocSecurity>0</DocSecurity>
  <Lines>56</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22</cp:revision>
  <cp:lastPrinted>2019-02-21T13:46:00Z</cp:lastPrinted>
  <dcterms:created xsi:type="dcterms:W3CDTF">2019-10-07T09:09:00Z</dcterms:created>
  <dcterms:modified xsi:type="dcterms:W3CDTF">2019-10-29T13:31:00Z</dcterms:modified>
</cp:coreProperties>
</file>