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0EB" w:rsidRPr="002A10EB" w:rsidRDefault="002A10EB" w:rsidP="002A10EB">
      <w:pPr>
        <w:spacing w:line="240" w:lineRule="auto"/>
        <w:ind w:left="0" w:right="276"/>
        <w:rPr>
          <w:rFonts w:cs="Arial"/>
          <w:b/>
          <w:sz w:val="28"/>
          <w:szCs w:val="28"/>
          <w:lang w:val="fr-FR"/>
        </w:rPr>
      </w:pPr>
      <w:r w:rsidRPr="002A10EB">
        <w:rPr>
          <w:rFonts w:cs="Arial"/>
          <w:b/>
          <w:sz w:val="28"/>
          <w:szCs w:val="28"/>
          <w:lang w:val="fr-FR"/>
        </w:rPr>
        <w:t>TGW reçoit le Prix de l'Innovation pour l'Ergonomie</w:t>
      </w:r>
    </w:p>
    <w:p w:rsidR="002A10EB" w:rsidRPr="002A10EB" w:rsidRDefault="002A10EB" w:rsidP="002A10EB">
      <w:pPr>
        <w:spacing w:line="240" w:lineRule="auto"/>
        <w:ind w:left="0" w:right="276"/>
        <w:rPr>
          <w:rFonts w:cs="Arial"/>
          <w:b/>
          <w:sz w:val="28"/>
          <w:szCs w:val="28"/>
          <w:lang w:val="fr-FR"/>
        </w:rPr>
      </w:pPr>
    </w:p>
    <w:p w:rsidR="002A10EB" w:rsidRPr="008960F9" w:rsidRDefault="002A10EB" w:rsidP="008960F9">
      <w:pPr>
        <w:pStyle w:val="Listenabsatz"/>
        <w:numPr>
          <w:ilvl w:val="0"/>
          <w:numId w:val="29"/>
        </w:numPr>
        <w:spacing w:line="240" w:lineRule="auto"/>
        <w:ind w:right="276"/>
        <w:rPr>
          <w:rFonts w:cs="Arial"/>
          <w:b/>
          <w:sz w:val="28"/>
          <w:szCs w:val="28"/>
          <w:lang w:val="fr-FR"/>
        </w:rPr>
      </w:pPr>
      <w:r w:rsidRPr="008960F9">
        <w:rPr>
          <w:rFonts w:cs="Arial"/>
          <w:b/>
          <w:sz w:val="28"/>
          <w:szCs w:val="28"/>
          <w:lang w:val="fr-FR"/>
        </w:rPr>
        <w:t xml:space="preserve">PickCenter One Curve est synonyme de facilité d'utilisation </w:t>
      </w:r>
      <w:r w:rsidR="00CC74AA" w:rsidRPr="008960F9">
        <w:rPr>
          <w:rFonts w:cs="Arial"/>
          <w:b/>
          <w:sz w:val="28"/>
          <w:szCs w:val="28"/>
          <w:lang w:val="fr-FR"/>
        </w:rPr>
        <w:t xml:space="preserve">et de confort </w:t>
      </w:r>
      <w:r w:rsidRPr="008960F9">
        <w:rPr>
          <w:rFonts w:cs="Arial"/>
          <w:b/>
          <w:sz w:val="28"/>
          <w:szCs w:val="28"/>
          <w:lang w:val="fr-FR"/>
        </w:rPr>
        <w:t>et de performances optimales.</w:t>
      </w:r>
    </w:p>
    <w:p w:rsidR="002A10EB" w:rsidRPr="008960F9" w:rsidRDefault="002A10EB" w:rsidP="008960F9">
      <w:pPr>
        <w:pStyle w:val="Listenabsatz"/>
        <w:numPr>
          <w:ilvl w:val="0"/>
          <w:numId w:val="29"/>
        </w:numPr>
        <w:spacing w:line="240" w:lineRule="auto"/>
        <w:ind w:right="276"/>
        <w:rPr>
          <w:rFonts w:cs="Arial"/>
          <w:b/>
          <w:sz w:val="28"/>
          <w:szCs w:val="28"/>
          <w:lang w:val="fr-FR"/>
        </w:rPr>
      </w:pPr>
      <w:r w:rsidRPr="008960F9">
        <w:rPr>
          <w:rFonts w:cs="Arial"/>
          <w:b/>
          <w:sz w:val="28"/>
          <w:szCs w:val="28"/>
          <w:lang w:val="fr-FR"/>
        </w:rPr>
        <w:t>Développé en collaboration avec un expert indépendant en ergonomie</w:t>
      </w:r>
    </w:p>
    <w:p w:rsidR="002A10EB" w:rsidRPr="008960F9" w:rsidRDefault="002A10EB" w:rsidP="008960F9">
      <w:pPr>
        <w:pStyle w:val="Listenabsatz"/>
        <w:numPr>
          <w:ilvl w:val="0"/>
          <w:numId w:val="29"/>
        </w:numPr>
        <w:spacing w:line="240" w:lineRule="auto"/>
        <w:ind w:right="276"/>
        <w:rPr>
          <w:rFonts w:cs="Arial"/>
          <w:b/>
          <w:sz w:val="28"/>
          <w:szCs w:val="28"/>
          <w:lang w:val="fr-FR"/>
        </w:rPr>
      </w:pPr>
      <w:r w:rsidRPr="008960F9">
        <w:rPr>
          <w:rFonts w:cs="Arial"/>
          <w:b/>
          <w:sz w:val="28"/>
          <w:szCs w:val="28"/>
          <w:lang w:val="fr-FR"/>
        </w:rPr>
        <w:t xml:space="preserve">Le concept innovant </w:t>
      </w:r>
      <w:r w:rsidR="00CC74AA" w:rsidRPr="008960F9">
        <w:rPr>
          <w:rFonts w:cs="Arial"/>
          <w:b/>
          <w:sz w:val="28"/>
          <w:szCs w:val="28"/>
          <w:lang w:val="fr-FR"/>
        </w:rPr>
        <w:t>a convaincu le jury d'experts renommé de l'IGR</w:t>
      </w:r>
      <w:r w:rsidRPr="008960F9">
        <w:rPr>
          <w:rFonts w:cs="Arial"/>
          <w:b/>
          <w:sz w:val="28"/>
          <w:szCs w:val="28"/>
          <w:lang w:val="fr-FR"/>
        </w:rPr>
        <w:t>.</w:t>
      </w:r>
    </w:p>
    <w:p w:rsidR="002A10EB" w:rsidRPr="00994047" w:rsidRDefault="002A10EB" w:rsidP="002A10EB">
      <w:pPr>
        <w:spacing w:line="240" w:lineRule="auto"/>
        <w:ind w:left="0" w:right="276"/>
        <w:rPr>
          <w:rFonts w:cs="Arial"/>
          <w:szCs w:val="20"/>
          <w:lang w:val="fr-FR"/>
        </w:rPr>
      </w:pPr>
    </w:p>
    <w:p w:rsidR="002A10EB" w:rsidRPr="007A00CE" w:rsidRDefault="002A10EB" w:rsidP="002A10EB">
      <w:pPr>
        <w:spacing w:line="240" w:lineRule="auto"/>
        <w:ind w:left="0" w:right="276"/>
        <w:rPr>
          <w:rFonts w:cs="Arial"/>
          <w:b/>
          <w:szCs w:val="20"/>
          <w:lang w:val="fr-FR"/>
        </w:rPr>
      </w:pPr>
      <w:r w:rsidRPr="007A00CE">
        <w:rPr>
          <w:rFonts w:cs="Arial"/>
          <w:b/>
          <w:szCs w:val="20"/>
          <w:lang w:val="fr-FR"/>
        </w:rPr>
        <w:t>(Marchtrenk, Autriche, 10 décembre 2019) Le prix de l'innovation en ergonomie a été décerné pour la p</w:t>
      </w:r>
      <w:r w:rsidR="00CC74AA" w:rsidRPr="007A00CE">
        <w:rPr>
          <w:rFonts w:cs="Arial"/>
          <w:b/>
          <w:szCs w:val="20"/>
          <w:lang w:val="fr-FR"/>
        </w:rPr>
        <w:t>remière fois cette année par l’</w:t>
      </w:r>
      <w:r w:rsidRPr="007A00CE">
        <w:rPr>
          <w:rFonts w:cs="Arial"/>
          <w:b/>
          <w:szCs w:val="20"/>
          <w:lang w:val="fr-FR"/>
        </w:rPr>
        <w:t>IGR</w:t>
      </w:r>
      <w:r w:rsidR="00CC74AA" w:rsidRPr="007A00CE">
        <w:rPr>
          <w:rFonts w:cs="Arial"/>
          <w:b/>
          <w:szCs w:val="20"/>
          <w:lang w:val="fr-FR"/>
        </w:rPr>
        <w:t>,</w:t>
      </w:r>
      <w:r w:rsidRPr="007A00CE">
        <w:rPr>
          <w:rFonts w:cs="Arial"/>
          <w:b/>
          <w:szCs w:val="20"/>
          <w:lang w:val="fr-FR"/>
        </w:rPr>
        <w:t xml:space="preserve"> Institut </w:t>
      </w:r>
      <w:r w:rsidR="00CC74AA" w:rsidRPr="007A00CE">
        <w:rPr>
          <w:rFonts w:cs="Arial"/>
          <w:b/>
          <w:szCs w:val="20"/>
          <w:lang w:val="fr-FR"/>
        </w:rPr>
        <w:t>pour la santé et l’ergonomie</w:t>
      </w:r>
      <w:r w:rsidRPr="007A00CE">
        <w:rPr>
          <w:rFonts w:cs="Arial"/>
          <w:b/>
          <w:szCs w:val="20"/>
          <w:lang w:val="fr-FR"/>
        </w:rPr>
        <w:t xml:space="preserve">. Le </w:t>
      </w:r>
      <w:r w:rsidR="00CC74AA" w:rsidRPr="007A00CE">
        <w:rPr>
          <w:rFonts w:cs="Arial"/>
          <w:b/>
          <w:szCs w:val="20"/>
          <w:lang w:val="fr-FR"/>
        </w:rPr>
        <w:t xml:space="preserve">poste de préparation </w:t>
      </w:r>
      <w:r w:rsidRPr="007A00CE">
        <w:rPr>
          <w:rFonts w:cs="Arial"/>
          <w:b/>
          <w:szCs w:val="20"/>
          <w:lang w:val="fr-FR"/>
        </w:rPr>
        <w:t xml:space="preserve">TGW PickCenter One Curve fait partie des gagnants. Le poste de préparation des commandes répond aux exigences les plus élevées en matière d'ergonomie et de facilité d'utilisation, </w:t>
      </w:r>
      <w:r w:rsidR="00CC74AA" w:rsidRPr="007A00CE">
        <w:rPr>
          <w:rFonts w:cs="Arial"/>
          <w:b/>
          <w:szCs w:val="20"/>
          <w:lang w:val="fr-FR"/>
        </w:rPr>
        <w:t>en accord avec la philosophie</w:t>
      </w:r>
      <w:r w:rsidRPr="007A00CE">
        <w:rPr>
          <w:rFonts w:cs="Arial"/>
          <w:b/>
          <w:szCs w:val="20"/>
          <w:lang w:val="fr-FR"/>
        </w:rPr>
        <w:t xml:space="preserve"> "Focusing on People - Learning and Growing". Cette innovation de TGW a séduit le jury d'experts.</w:t>
      </w:r>
    </w:p>
    <w:p w:rsidR="002A10EB" w:rsidRPr="00994047" w:rsidRDefault="002A10EB" w:rsidP="002A10EB">
      <w:pPr>
        <w:spacing w:line="240" w:lineRule="auto"/>
        <w:ind w:left="0" w:right="276"/>
        <w:rPr>
          <w:rFonts w:cs="Arial"/>
          <w:szCs w:val="20"/>
          <w:lang w:val="fr-FR"/>
        </w:rPr>
      </w:pPr>
    </w:p>
    <w:p w:rsidR="002A10EB" w:rsidRPr="00994047" w:rsidRDefault="002A10EB" w:rsidP="002A10EB">
      <w:pPr>
        <w:spacing w:line="240" w:lineRule="auto"/>
        <w:ind w:left="0" w:right="276"/>
        <w:rPr>
          <w:rFonts w:cs="Arial"/>
          <w:szCs w:val="20"/>
          <w:lang w:val="fr-FR"/>
        </w:rPr>
      </w:pPr>
      <w:r w:rsidRPr="00994047">
        <w:rPr>
          <w:rFonts w:cs="Arial"/>
          <w:szCs w:val="20"/>
          <w:lang w:val="fr-FR"/>
        </w:rPr>
        <w:t xml:space="preserve">Le PickCenter One est un poste de préparation de commandes performant déjà utilisé dans </w:t>
      </w:r>
      <w:r w:rsidR="00CC74AA">
        <w:rPr>
          <w:rFonts w:cs="Arial"/>
          <w:szCs w:val="20"/>
          <w:lang w:val="fr-FR"/>
        </w:rPr>
        <w:t xml:space="preserve">de </w:t>
      </w:r>
      <w:r w:rsidR="00CC74AA" w:rsidRPr="00CC74AA">
        <w:rPr>
          <w:rFonts w:cs="Arial"/>
          <w:szCs w:val="20"/>
          <w:lang w:val="fr-FR"/>
        </w:rPr>
        <w:t xml:space="preserve">nombreux </w:t>
      </w:r>
      <w:r w:rsidRPr="00994047">
        <w:rPr>
          <w:rFonts w:cs="Arial"/>
          <w:szCs w:val="20"/>
          <w:lang w:val="fr-FR"/>
        </w:rPr>
        <w:t>centres logistiques dans le monde entier. Au printemps 2019, TGW a présenté une nouvelle variante, le PickCenter One Curve. Ce</w:t>
      </w:r>
      <w:r w:rsidR="00CC74AA">
        <w:rPr>
          <w:rFonts w:cs="Arial"/>
          <w:szCs w:val="20"/>
          <w:lang w:val="fr-FR"/>
        </w:rPr>
        <w:t>tte dernière permet la préparation de commandes avec des</w:t>
      </w:r>
      <w:r w:rsidRPr="00994047">
        <w:rPr>
          <w:rFonts w:cs="Arial"/>
          <w:szCs w:val="20"/>
          <w:lang w:val="fr-FR"/>
        </w:rPr>
        <w:t xml:space="preserve"> cartons et de</w:t>
      </w:r>
      <w:r w:rsidR="00CC74AA">
        <w:rPr>
          <w:rFonts w:cs="Arial"/>
          <w:szCs w:val="20"/>
          <w:lang w:val="fr-FR"/>
        </w:rPr>
        <w:t>s</w:t>
      </w:r>
      <w:r w:rsidRPr="00994047">
        <w:rPr>
          <w:rFonts w:cs="Arial"/>
          <w:szCs w:val="20"/>
          <w:lang w:val="fr-FR"/>
        </w:rPr>
        <w:t xml:space="preserve"> bacs allant jusqu'à 700</w:t>
      </w:r>
      <w:r w:rsidR="00B54EA2">
        <w:rPr>
          <w:rFonts w:cs="Arial"/>
          <w:szCs w:val="20"/>
          <w:lang w:val="fr-FR"/>
        </w:rPr>
        <w:t xml:space="preserve"> </w:t>
      </w:r>
      <w:r w:rsidRPr="00994047">
        <w:rPr>
          <w:rFonts w:cs="Arial"/>
          <w:szCs w:val="20"/>
          <w:lang w:val="fr-FR"/>
        </w:rPr>
        <w:t>x</w:t>
      </w:r>
      <w:r w:rsidR="00B54EA2">
        <w:rPr>
          <w:rFonts w:cs="Arial"/>
          <w:szCs w:val="20"/>
          <w:lang w:val="fr-FR"/>
        </w:rPr>
        <w:t xml:space="preserve"> </w:t>
      </w:r>
      <w:r w:rsidRPr="00994047">
        <w:rPr>
          <w:rFonts w:cs="Arial"/>
          <w:szCs w:val="20"/>
          <w:lang w:val="fr-FR"/>
        </w:rPr>
        <w:t>500 mm</w:t>
      </w:r>
      <w:r w:rsidR="00CC74AA">
        <w:rPr>
          <w:rFonts w:cs="Arial"/>
          <w:szCs w:val="20"/>
          <w:lang w:val="fr-FR"/>
        </w:rPr>
        <w:t>.</w:t>
      </w:r>
      <w:r w:rsidRPr="00994047">
        <w:rPr>
          <w:rFonts w:cs="Arial"/>
          <w:szCs w:val="20"/>
          <w:lang w:val="fr-FR"/>
        </w:rPr>
        <w:t xml:space="preserve"> La particularité de ce modèle est sa conception asymétrique en courbe qui lui a donné son nom.</w:t>
      </w:r>
    </w:p>
    <w:p w:rsidR="002A10EB" w:rsidRPr="00994047" w:rsidRDefault="002A10EB" w:rsidP="002A10EB">
      <w:pPr>
        <w:spacing w:line="240" w:lineRule="auto"/>
        <w:ind w:left="0" w:right="276"/>
        <w:rPr>
          <w:rFonts w:cs="Arial"/>
          <w:szCs w:val="20"/>
          <w:lang w:val="fr-FR"/>
        </w:rPr>
      </w:pPr>
    </w:p>
    <w:p w:rsidR="002A10EB" w:rsidRPr="00B54EA2" w:rsidRDefault="002A10EB" w:rsidP="002A10EB">
      <w:pPr>
        <w:spacing w:line="240" w:lineRule="auto"/>
        <w:ind w:left="0" w:right="276"/>
        <w:rPr>
          <w:rFonts w:cs="Arial"/>
          <w:b/>
          <w:szCs w:val="20"/>
          <w:lang w:val="fr-FR"/>
        </w:rPr>
      </w:pPr>
      <w:r w:rsidRPr="00B54EA2">
        <w:rPr>
          <w:rFonts w:cs="Arial"/>
          <w:b/>
          <w:szCs w:val="20"/>
          <w:lang w:val="fr-FR"/>
        </w:rPr>
        <w:t>Ergonomie maximale, performances optimales</w:t>
      </w:r>
    </w:p>
    <w:p w:rsidR="002A10EB" w:rsidRPr="00994047" w:rsidRDefault="002A10EB" w:rsidP="002A10EB">
      <w:pPr>
        <w:spacing w:line="240" w:lineRule="auto"/>
        <w:ind w:left="0" w:right="276"/>
        <w:rPr>
          <w:rFonts w:cs="Arial"/>
          <w:szCs w:val="20"/>
          <w:lang w:val="fr-FR"/>
        </w:rPr>
      </w:pPr>
    </w:p>
    <w:p w:rsidR="002A10EB" w:rsidRPr="00994047" w:rsidRDefault="002A10EB" w:rsidP="002A10EB">
      <w:pPr>
        <w:spacing w:line="240" w:lineRule="auto"/>
        <w:ind w:left="0" w:right="276"/>
        <w:rPr>
          <w:rFonts w:cs="Arial"/>
          <w:szCs w:val="20"/>
          <w:lang w:val="fr-FR"/>
        </w:rPr>
      </w:pPr>
      <w:r w:rsidRPr="00994047">
        <w:rPr>
          <w:rFonts w:cs="Arial"/>
          <w:szCs w:val="20"/>
          <w:lang w:val="fr-FR"/>
        </w:rPr>
        <w:t>Dès la phase de planification, l'équipe de développe</w:t>
      </w:r>
      <w:r w:rsidR="00CC74AA">
        <w:rPr>
          <w:rFonts w:cs="Arial"/>
          <w:szCs w:val="20"/>
          <w:lang w:val="fr-FR"/>
        </w:rPr>
        <w:t>ment</w:t>
      </w:r>
      <w:r w:rsidRPr="00994047">
        <w:rPr>
          <w:rFonts w:cs="Arial"/>
          <w:szCs w:val="20"/>
          <w:lang w:val="fr-FR"/>
        </w:rPr>
        <w:t xml:space="preserve"> de TGW a accordé une importance particulière à l'ergonomie. Les opérateurs peuvent se tenir plus près des </w:t>
      </w:r>
      <w:r w:rsidR="002B6157">
        <w:rPr>
          <w:rFonts w:cs="Arial"/>
          <w:szCs w:val="20"/>
          <w:lang w:val="fr-FR"/>
        </w:rPr>
        <w:t>unités de manutention</w:t>
      </w:r>
      <w:r w:rsidRPr="00994047">
        <w:rPr>
          <w:rFonts w:cs="Arial"/>
          <w:szCs w:val="20"/>
          <w:lang w:val="fr-FR"/>
        </w:rPr>
        <w:t xml:space="preserve"> </w:t>
      </w:r>
      <w:r w:rsidR="002B6157" w:rsidRPr="002B6157">
        <w:rPr>
          <w:rFonts w:cs="Arial"/>
          <w:szCs w:val="20"/>
          <w:lang w:val="fr-FR"/>
        </w:rPr>
        <w:t>avec très peu de rotation du corps</w:t>
      </w:r>
      <w:r w:rsidRPr="00994047">
        <w:rPr>
          <w:rFonts w:cs="Arial"/>
          <w:szCs w:val="20"/>
          <w:lang w:val="fr-FR"/>
        </w:rPr>
        <w:t xml:space="preserve"> pour atteindre le contenu. Grâce au mécanisme de basculement optionnel, les bacs et cartons peuvent également être inclinés de 20 degrés. Cela améliore la visibilité et l'employé qui prépare la commande n'a pas besoin de</w:t>
      </w:r>
      <w:r w:rsidR="002B6157">
        <w:rPr>
          <w:rFonts w:cs="Arial"/>
          <w:szCs w:val="20"/>
          <w:lang w:val="fr-FR"/>
        </w:rPr>
        <w:t xml:space="preserve"> </w:t>
      </w:r>
      <w:r w:rsidRPr="00994047">
        <w:rPr>
          <w:rFonts w:cs="Arial"/>
          <w:szCs w:val="20"/>
          <w:lang w:val="fr-FR"/>
        </w:rPr>
        <w:t>se pencher</w:t>
      </w:r>
      <w:r w:rsidR="002B6157">
        <w:rPr>
          <w:rFonts w:cs="Arial"/>
          <w:szCs w:val="20"/>
          <w:lang w:val="fr-FR"/>
        </w:rPr>
        <w:t xml:space="preserve"> </w:t>
      </w:r>
      <w:r w:rsidR="00B54EA2">
        <w:rPr>
          <w:rFonts w:cs="Arial"/>
          <w:szCs w:val="20"/>
          <w:lang w:val="fr-FR"/>
        </w:rPr>
        <w:t>beaucoup</w:t>
      </w:r>
      <w:r w:rsidR="00B54EA2" w:rsidRPr="00994047">
        <w:rPr>
          <w:rFonts w:cs="Arial"/>
          <w:szCs w:val="20"/>
          <w:lang w:val="fr-FR"/>
        </w:rPr>
        <w:t xml:space="preserve"> </w:t>
      </w:r>
      <w:r w:rsidR="002B6157">
        <w:rPr>
          <w:rFonts w:cs="Arial"/>
          <w:szCs w:val="20"/>
          <w:lang w:val="fr-FR"/>
        </w:rPr>
        <w:t>e</w:t>
      </w:r>
      <w:r w:rsidRPr="00994047">
        <w:rPr>
          <w:rFonts w:cs="Arial"/>
          <w:szCs w:val="20"/>
          <w:lang w:val="fr-FR"/>
        </w:rPr>
        <w:t>n avant. Des plates-formes réglables en hauteur permettent d'optimiser encore la zone d</w:t>
      </w:r>
      <w:r w:rsidR="00B54EA2">
        <w:rPr>
          <w:rFonts w:cs="Arial"/>
          <w:szCs w:val="20"/>
          <w:lang w:val="fr-FR"/>
        </w:rPr>
        <w:t>e picking</w:t>
      </w:r>
      <w:r w:rsidRPr="00994047">
        <w:rPr>
          <w:rFonts w:cs="Arial"/>
          <w:szCs w:val="20"/>
          <w:lang w:val="fr-FR"/>
        </w:rPr>
        <w:t>.</w:t>
      </w:r>
    </w:p>
    <w:p w:rsidR="002A10EB" w:rsidRPr="00994047" w:rsidRDefault="002A10EB" w:rsidP="002A10EB">
      <w:pPr>
        <w:spacing w:line="240" w:lineRule="auto"/>
        <w:ind w:left="0" w:right="276"/>
        <w:rPr>
          <w:rFonts w:cs="Arial"/>
          <w:szCs w:val="20"/>
          <w:lang w:val="fr-FR"/>
        </w:rPr>
      </w:pPr>
    </w:p>
    <w:p w:rsidR="002A10EB" w:rsidRPr="00994047" w:rsidRDefault="002A10EB" w:rsidP="002A10EB">
      <w:pPr>
        <w:spacing w:line="240" w:lineRule="auto"/>
        <w:ind w:left="0" w:right="276"/>
        <w:rPr>
          <w:rFonts w:cs="Arial"/>
          <w:szCs w:val="20"/>
          <w:lang w:val="fr-FR"/>
        </w:rPr>
      </w:pPr>
      <w:r w:rsidRPr="00994047">
        <w:rPr>
          <w:rFonts w:cs="Arial"/>
          <w:szCs w:val="20"/>
          <w:lang w:val="fr-FR"/>
        </w:rPr>
        <w:t>"Le groupe TGW Logistics nous impressionne depuis longtemps avec ses solutions ergonomiques en intralogistique. Le prix de l'innovation est bien mérité à tous points de vue ", a déclaré Christian Brunner, premier président de l'IGR, lors de la remise du prix au siège de TGW à Marchtrenk.</w:t>
      </w:r>
    </w:p>
    <w:p w:rsidR="002A10EB" w:rsidRPr="00994047" w:rsidRDefault="002A10EB" w:rsidP="002A10EB">
      <w:pPr>
        <w:spacing w:line="240" w:lineRule="auto"/>
        <w:ind w:left="0" w:right="276"/>
        <w:rPr>
          <w:rFonts w:cs="Arial"/>
          <w:szCs w:val="20"/>
          <w:lang w:val="fr-FR"/>
        </w:rPr>
      </w:pPr>
      <w:r w:rsidRPr="00994047">
        <w:rPr>
          <w:rFonts w:cs="Arial"/>
          <w:szCs w:val="20"/>
          <w:lang w:val="fr-FR"/>
        </w:rPr>
        <w:t xml:space="preserve">"Nous sommes très heureux de recevoir ce prix. Le prix de l'innovation en ergonomie est une merveilleuse </w:t>
      </w:r>
      <w:r w:rsidR="00B54EA2">
        <w:rPr>
          <w:rFonts w:cs="Arial"/>
          <w:szCs w:val="20"/>
          <w:lang w:val="fr-FR"/>
        </w:rPr>
        <w:t>récompense</w:t>
      </w:r>
      <w:r w:rsidRPr="00994047">
        <w:rPr>
          <w:rFonts w:cs="Arial"/>
          <w:szCs w:val="20"/>
          <w:lang w:val="fr-FR"/>
        </w:rPr>
        <w:t xml:space="preserve"> </w:t>
      </w:r>
      <w:r w:rsidR="00B54EA2">
        <w:rPr>
          <w:rFonts w:cs="Arial"/>
          <w:szCs w:val="20"/>
          <w:lang w:val="fr-FR"/>
        </w:rPr>
        <w:t>pour</w:t>
      </w:r>
      <w:r w:rsidRPr="00994047">
        <w:rPr>
          <w:rFonts w:cs="Arial"/>
          <w:szCs w:val="20"/>
          <w:lang w:val="fr-FR"/>
        </w:rPr>
        <w:t xml:space="preserve"> notre travail ", souligne Markus Sturm, CEO de TGW Mechanics. "TGW accorde une grande importance à l'ergonomie </w:t>
      </w:r>
      <w:r w:rsidR="00B54EA2">
        <w:rPr>
          <w:rFonts w:cs="Arial"/>
          <w:szCs w:val="20"/>
          <w:lang w:val="fr-FR"/>
        </w:rPr>
        <w:t>pour</w:t>
      </w:r>
      <w:r w:rsidRPr="00994047">
        <w:rPr>
          <w:rFonts w:cs="Arial"/>
          <w:szCs w:val="20"/>
          <w:lang w:val="fr-FR"/>
        </w:rPr>
        <w:t xml:space="preserve"> tous ses postes de travail de préparation de commandes - tout en offrant </w:t>
      </w:r>
      <w:r w:rsidR="00B54EA2">
        <w:rPr>
          <w:rFonts w:cs="Arial"/>
          <w:szCs w:val="20"/>
          <w:lang w:val="fr-FR"/>
        </w:rPr>
        <w:t xml:space="preserve">simultanément </w:t>
      </w:r>
      <w:r w:rsidRPr="00994047">
        <w:rPr>
          <w:rFonts w:cs="Arial"/>
          <w:szCs w:val="20"/>
          <w:lang w:val="fr-FR"/>
        </w:rPr>
        <w:t>des performances optimales. Le PickCenter One Curve est un pas de plus dans cette direction."</w:t>
      </w:r>
    </w:p>
    <w:p w:rsidR="002A10EB" w:rsidRPr="00994047" w:rsidRDefault="002A10EB" w:rsidP="002A10EB">
      <w:pPr>
        <w:spacing w:line="240" w:lineRule="auto"/>
        <w:ind w:left="0" w:right="276"/>
        <w:rPr>
          <w:rFonts w:cs="Arial"/>
          <w:szCs w:val="20"/>
          <w:lang w:val="fr-FR"/>
        </w:rPr>
      </w:pPr>
    </w:p>
    <w:p w:rsidR="002A10EB" w:rsidRPr="00B54EA2" w:rsidRDefault="002A10EB" w:rsidP="002A10EB">
      <w:pPr>
        <w:spacing w:line="240" w:lineRule="auto"/>
        <w:ind w:left="0" w:right="276"/>
        <w:rPr>
          <w:rFonts w:cs="Arial"/>
          <w:b/>
          <w:szCs w:val="20"/>
          <w:lang w:val="fr-FR"/>
        </w:rPr>
      </w:pPr>
      <w:r w:rsidRPr="00B54EA2">
        <w:rPr>
          <w:rFonts w:cs="Arial"/>
          <w:b/>
          <w:szCs w:val="20"/>
          <w:lang w:val="fr-FR"/>
        </w:rPr>
        <w:lastRenderedPageBreak/>
        <w:t>Collaboration avec des experts en ergonomie</w:t>
      </w:r>
    </w:p>
    <w:p w:rsidR="002A10EB" w:rsidRPr="00994047" w:rsidRDefault="002A10EB" w:rsidP="002A10EB">
      <w:pPr>
        <w:spacing w:line="240" w:lineRule="auto"/>
        <w:ind w:left="0" w:right="276"/>
        <w:rPr>
          <w:rFonts w:cs="Arial"/>
          <w:szCs w:val="20"/>
          <w:lang w:val="fr-FR"/>
        </w:rPr>
      </w:pPr>
    </w:p>
    <w:p w:rsidR="002A10EB" w:rsidRPr="00994047" w:rsidRDefault="002A10EB" w:rsidP="002A10EB">
      <w:pPr>
        <w:spacing w:line="240" w:lineRule="auto"/>
        <w:ind w:left="0" w:right="276"/>
        <w:rPr>
          <w:rFonts w:cs="Arial"/>
          <w:szCs w:val="20"/>
          <w:lang w:val="fr-FR"/>
        </w:rPr>
      </w:pPr>
      <w:r w:rsidRPr="00994047">
        <w:rPr>
          <w:rFonts w:cs="Arial"/>
          <w:szCs w:val="20"/>
          <w:lang w:val="fr-FR"/>
        </w:rPr>
        <w:t xml:space="preserve">Dès la phase de </w:t>
      </w:r>
      <w:bookmarkStart w:id="0" w:name="_GoBack"/>
      <w:bookmarkEnd w:id="0"/>
      <w:r w:rsidRPr="00994047">
        <w:rPr>
          <w:rFonts w:cs="Arial"/>
          <w:szCs w:val="20"/>
          <w:lang w:val="fr-FR"/>
        </w:rPr>
        <w:t xml:space="preserve">conception du processus de développement, TGW a collaboré avec un technicien indépendant et un expert en ergonomie pour réaliser des analyses approfondies. Un modèle expérimental grandeur nature a été utilisé pour étudier en détail la posture et les séquences de mouvements. Les </w:t>
      </w:r>
      <w:r w:rsidR="009049F6">
        <w:rPr>
          <w:rFonts w:cs="Arial"/>
          <w:szCs w:val="20"/>
          <w:lang w:val="fr-FR"/>
        </w:rPr>
        <w:t xml:space="preserve">mouvements et postures </w:t>
      </w:r>
      <w:r w:rsidRPr="00994047">
        <w:rPr>
          <w:rFonts w:cs="Arial"/>
          <w:szCs w:val="20"/>
          <w:lang w:val="fr-FR"/>
        </w:rPr>
        <w:t xml:space="preserve">de travail des personnes testées ont été enregistrés et évalués conformément à la EAWS (Ergonomic Assessment Worksheet). Une aide supplémentaire a été fournie par des indicateurs clés (LMM) et </w:t>
      </w:r>
      <w:r w:rsidR="0088214A">
        <w:rPr>
          <w:rFonts w:cs="Arial"/>
          <w:szCs w:val="20"/>
          <w:lang w:val="fr-FR"/>
        </w:rPr>
        <w:t xml:space="preserve">des </w:t>
      </w:r>
      <w:r w:rsidRPr="00994047">
        <w:rPr>
          <w:rFonts w:cs="Arial"/>
          <w:szCs w:val="20"/>
          <w:lang w:val="fr-FR"/>
        </w:rPr>
        <w:t>méthode</w:t>
      </w:r>
      <w:r w:rsidR="0088214A">
        <w:rPr>
          <w:rFonts w:cs="Arial"/>
          <w:szCs w:val="20"/>
          <w:lang w:val="fr-FR"/>
        </w:rPr>
        <w:t>s</w:t>
      </w:r>
      <w:r w:rsidRPr="00994047">
        <w:rPr>
          <w:rFonts w:cs="Arial"/>
          <w:szCs w:val="20"/>
          <w:lang w:val="fr-FR"/>
        </w:rPr>
        <w:t xml:space="preserve"> d'évaluation des risques </w:t>
      </w:r>
      <w:r w:rsidR="009049F6">
        <w:rPr>
          <w:rFonts w:cs="Arial"/>
          <w:szCs w:val="20"/>
          <w:lang w:val="fr-FR"/>
        </w:rPr>
        <w:t xml:space="preserve">pour les </w:t>
      </w:r>
      <w:r w:rsidR="0088214A">
        <w:rPr>
          <w:rFonts w:cs="Arial"/>
          <w:szCs w:val="20"/>
          <w:lang w:val="fr-FR"/>
        </w:rPr>
        <w:t>poignets</w:t>
      </w:r>
      <w:r w:rsidRPr="00994047">
        <w:rPr>
          <w:rFonts w:cs="Arial"/>
          <w:szCs w:val="20"/>
          <w:lang w:val="fr-FR"/>
        </w:rPr>
        <w:t xml:space="preserve">. </w:t>
      </w:r>
    </w:p>
    <w:p w:rsidR="002A10EB" w:rsidRPr="00994047" w:rsidRDefault="002A10EB" w:rsidP="002A10EB">
      <w:pPr>
        <w:spacing w:line="240" w:lineRule="auto"/>
        <w:ind w:left="0" w:right="276"/>
        <w:rPr>
          <w:rFonts w:cs="Arial"/>
          <w:szCs w:val="20"/>
          <w:lang w:val="fr-FR"/>
        </w:rPr>
      </w:pPr>
    </w:p>
    <w:p w:rsidR="002A10EB" w:rsidRPr="00994047" w:rsidRDefault="002A10EB" w:rsidP="002A10EB">
      <w:pPr>
        <w:spacing w:line="240" w:lineRule="auto"/>
        <w:ind w:left="0" w:right="276"/>
        <w:rPr>
          <w:rFonts w:cs="Arial"/>
          <w:szCs w:val="20"/>
          <w:lang w:val="fr-FR"/>
        </w:rPr>
      </w:pPr>
      <w:r w:rsidRPr="00994047">
        <w:rPr>
          <w:rFonts w:cs="Arial"/>
          <w:szCs w:val="20"/>
          <w:lang w:val="fr-FR"/>
        </w:rPr>
        <w:t xml:space="preserve">"Le PickCenter One Curve peut être utilisé par des personnes de </w:t>
      </w:r>
      <w:r w:rsidR="0088214A">
        <w:rPr>
          <w:rFonts w:cs="Arial"/>
          <w:szCs w:val="20"/>
          <w:lang w:val="fr-FR"/>
        </w:rPr>
        <w:t xml:space="preserve">tailles </w:t>
      </w:r>
      <w:r w:rsidRPr="00994047">
        <w:rPr>
          <w:rFonts w:cs="Arial"/>
          <w:szCs w:val="20"/>
          <w:lang w:val="fr-FR"/>
        </w:rPr>
        <w:t xml:space="preserve">différentes tout en maintenant une posture détendue. Cela permet d'éviter des sollicitations excessives pour l'organisme ", déclarent Günther Radwallner et Thomas Hüttner, responsables de </w:t>
      </w:r>
      <w:r w:rsidR="009049F6">
        <w:rPr>
          <w:rFonts w:cs="Arial"/>
          <w:szCs w:val="20"/>
          <w:lang w:val="fr-FR"/>
        </w:rPr>
        <w:t>cette</w:t>
      </w:r>
      <w:r w:rsidRPr="00994047">
        <w:rPr>
          <w:rFonts w:cs="Arial"/>
          <w:szCs w:val="20"/>
          <w:lang w:val="fr-FR"/>
        </w:rPr>
        <w:t xml:space="preserve"> gamme de p</w:t>
      </w:r>
      <w:r w:rsidR="009049F6">
        <w:rPr>
          <w:rFonts w:cs="Arial"/>
          <w:szCs w:val="20"/>
          <w:lang w:val="fr-FR"/>
        </w:rPr>
        <w:t>ostes de travail</w:t>
      </w:r>
      <w:r w:rsidRPr="00994047">
        <w:rPr>
          <w:rFonts w:cs="Arial"/>
          <w:szCs w:val="20"/>
          <w:lang w:val="fr-FR"/>
        </w:rPr>
        <w:t xml:space="preserve"> chez TGW. "Les premiers modèles du PickCenter One Curve ont déjà été installés chez un client en Allemagne et seront bientôt mis en service.</w:t>
      </w:r>
    </w:p>
    <w:p w:rsidR="002A10EB" w:rsidRPr="00994047" w:rsidRDefault="002A10EB" w:rsidP="002A10EB">
      <w:pPr>
        <w:spacing w:line="240" w:lineRule="auto"/>
        <w:ind w:left="0" w:right="276"/>
        <w:rPr>
          <w:rFonts w:cs="Arial"/>
          <w:szCs w:val="20"/>
          <w:lang w:val="fr-FR"/>
        </w:rPr>
      </w:pPr>
    </w:p>
    <w:p w:rsidR="002A10EB" w:rsidRDefault="002A10EB" w:rsidP="002A10EB">
      <w:pPr>
        <w:spacing w:line="240" w:lineRule="auto"/>
        <w:ind w:left="0" w:right="276"/>
        <w:rPr>
          <w:rFonts w:cs="Arial"/>
          <w:b/>
          <w:szCs w:val="20"/>
          <w:lang w:val="fr-FR"/>
        </w:rPr>
      </w:pPr>
      <w:r w:rsidRPr="003C4B48">
        <w:rPr>
          <w:rFonts w:cs="Arial"/>
          <w:b/>
          <w:szCs w:val="20"/>
          <w:lang w:val="fr-FR"/>
        </w:rPr>
        <w:t>Les avantages du PickCenter One Curve</w:t>
      </w:r>
      <w:r w:rsidR="003C4B48">
        <w:rPr>
          <w:rFonts w:cs="Arial"/>
          <w:b/>
          <w:szCs w:val="20"/>
          <w:lang w:val="fr-FR"/>
        </w:rPr>
        <w:t> :</w:t>
      </w:r>
    </w:p>
    <w:p w:rsidR="003C4B48" w:rsidRPr="003C4B48" w:rsidRDefault="003C4B48" w:rsidP="002A10EB">
      <w:pPr>
        <w:spacing w:line="240" w:lineRule="auto"/>
        <w:ind w:left="0" w:right="276"/>
        <w:rPr>
          <w:rFonts w:cs="Arial"/>
          <w:b/>
          <w:szCs w:val="20"/>
          <w:lang w:val="fr-FR"/>
        </w:rPr>
      </w:pPr>
    </w:p>
    <w:p w:rsidR="002A10EB" w:rsidRPr="00994047" w:rsidRDefault="002A10EB" w:rsidP="002A10EB">
      <w:pPr>
        <w:spacing w:line="240" w:lineRule="auto"/>
        <w:ind w:left="0" w:right="276"/>
        <w:rPr>
          <w:rFonts w:cs="Arial"/>
          <w:szCs w:val="20"/>
          <w:lang w:val="fr-FR"/>
        </w:rPr>
      </w:pPr>
      <w:r w:rsidRPr="00994047">
        <w:rPr>
          <w:rFonts w:cs="Arial"/>
          <w:szCs w:val="20"/>
          <w:lang w:val="fr-FR"/>
        </w:rPr>
        <w:t>- Position verticale lors de la préhension et de la mise en place des objets.</w:t>
      </w:r>
    </w:p>
    <w:p w:rsidR="002A10EB" w:rsidRPr="00994047" w:rsidRDefault="002A10EB" w:rsidP="002A10EB">
      <w:pPr>
        <w:spacing w:line="240" w:lineRule="auto"/>
        <w:ind w:left="0" w:right="276"/>
        <w:rPr>
          <w:rFonts w:cs="Arial"/>
          <w:szCs w:val="20"/>
          <w:lang w:val="fr-FR"/>
        </w:rPr>
      </w:pPr>
      <w:r w:rsidRPr="00994047">
        <w:rPr>
          <w:rFonts w:cs="Arial"/>
          <w:szCs w:val="20"/>
          <w:lang w:val="fr-FR"/>
        </w:rPr>
        <w:t>- La rotation du corps (rotation du torse) est considérablement réduite - avec des effets positifs pour la colonne lombaire.</w:t>
      </w:r>
    </w:p>
    <w:p w:rsidR="002A10EB" w:rsidRPr="00994047" w:rsidRDefault="002A10EB" w:rsidP="002A10EB">
      <w:pPr>
        <w:spacing w:line="240" w:lineRule="auto"/>
        <w:ind w:left="0" w:right="276"/>
        <w:rPr>
          <w:rFonts w:cs="Arial"/>
          <w:szCs w:val="20"/>
          <w:lang w:val="fr-FR"/>
        </w:rPr>
      </w:pPr>
      <w:r w:rsidRPr="00994047">
        <w:rPr>
          <w:rFonts w:cs="Arial"/>
          <w:szCs w:val="20"/>
          <w:lang w:val="fr-FR"/>
        </w:rPr>
        <w:t xml:space="preserve">- La possibilité de connecter des plates-formes réglables en hauteur permet d'optimiser encore </w:t>
      </w:r>
      <w:r w:rsidR="00BA504B">
        <w:rPr>
          <w:rFonts w:cs="Arial"/>
          <w:szCs w:val="20"/>
          <w:lang w:val="fr-FR"/>
        </w:rPr>
        <w:t xml:space="preserve">le niveau de confort de </w:t>
      </w:r>
      <w:r w:rsidRPr="00994047">
        <w:rPr>
          <w:rFonts w:cs="Arial"/>
          <w:szCs w:val="20"/>
          <w:lang w:val="fr-FR"/>
        </w:rPr>
        <w:t>la zone d</w:t>
      </w:r>
      <w:r w:rsidR="009049F6">
        <w:rPr>
          <w:rFonts w:cs="Arial"/>
          <w:szCs w:val="20"/>
          <w:lang w:val="fr-FR"/>
        </w:rPr>
        <w:t>e picking</w:t>
      </w:r>
      <w:r w:rsidRPr="00994047">
        <w:rPr>
          <w:rFonts w:cs="Arial"/>
          <w:szCs w:val="20"/>
          <w:lang w:val="fr-FR"/>
        </w:rPr>
        <w:t>.</w:t>
      </w:r>
    </w:p>
    <w:p w:rsidR="002A10EB" w:rsidRPr="00994047" w:rsidRDefault="002A10EB" w:rsidP="002A10EB">
      <w:pPr>
        <w:spacing w:line="240" w:lineRule="auto"/>
        <w:ind w:left="0" w:right="276"/>
        <w:rPr>
          <w:rFonts w:cs="Arial"/>
          <w:szCs w:val="20"/>
          <w:lang w:val="fr-FR"/>
        </w:rPr>
      </w:pPr>
      <w:r w:rsidRPr="00994047">
        <w:rPr>
          <w:rFonts w:cs="Arial"/>
          <w:szCs w:val="20"/>
          <w:lang w:val="fr-FR"/>
        </w:rPr>
        <w:t>- Grâce au mécanisme de basculement optionnel, les bacs et cartons peuvent également être inclinés de 20 degrés. Cela améliore la visibilité sur l</w:t>
      </w:r>
      <w:r w:rsidR="009049F6">
        <w:rPr>
          <w:rFonts w:cs="Arial"/>
          <w:szCs w:val="20"/>
          <w:lang w:val="fr-FR"/>
        </w:rPr>
        <w:t>’unité de manutention</w:t>
      </w:r>
      <w:r w:rsidRPr="00994047">
        <w:rPr>
          <w:rFonts w:cs="Arial"/>
          <w:szCs w:val="20"/>
          <w:lang w:val="fr-FR"/>
        </w:rPr>
        <w:t xml:space="preserve">, l'opérateur n'a pas besoin de </w:t>
      </w:r>
      <w:r w:rsidR="009049F6">
        <w:rPr>
          <w:rFonts w:cs="Arial"/>
          <w:szCs w:val="20"/>
          <w:lang w:val="fr-FR"/>
        </w:rPr>
        <w:t xml:space="preserve">trop </w:t>
      </w:r>
      <w:r w:rsidRPr="00994047">
        <w:rPr>
          <w:rFonts w:cs="Arial"/>
          <w:szCs w:val="20"/>
          <w:lang w:val="fr-FR"/>
        </w:rPr>
        <w:t xml:space="preserve">se pencher en avant et la liberté de mouvement </w:t>
      </w:r>
      <w:r w:rsidR="00BA504B">
        <w:rPr>
          <w:rFonts w:cs="Arial"/>
          <w:szCs w:val="20"/>
          <w:lang w:val="fr-FR"/>
        </w:rPr>
        <w:t>est ainsi</w:t>
      </w:r>
      <w:r w:rsidRPr="00994047">
        <w:rPr>
          <w:rFonts w:cs="Arial"/>
          <w:szCs w:val="20"/>
          <w:lang w:val="fr-FR"/>
        </w:rPr>
        <w:t xml:space="preserve"> améliorée. </w:t>
      </w:r>
      <w:r w:rsidR="00BA504B">
        <w:rPr>
          <w:rFonts w:cs="Arial"/>
          <w:szCs w:val="20"/>
          <w:lang w:val="fr-FR"/>
        </w:rPr>
        <w:t>L’accomplissement du picking est considérablement facilité</w:t>
      </w:r>
      <w:r w:rsidRPr="00994047">
        <w:rPr>
          <w:rFonts w:cs="Arial"/>
          <w:szCs w:val="20"/>
          <w:lang w:val="fr-FR"/>
        </w:rPr>
        <w:t>.</w:t>
      </w:r>
    </w:p>
    <w:p w:rsidR="002A10EB" w:rsidRPr="00994047" w:rsidRDefault="002A10EB" w:rsidP="002A10EB">
      <w:pPr>
        <w:spacing w:line="240" w:lineRule="auto"/>
        <w:ind w:left="0" w:right="276"/>
        <w:rPr>
          <w:rFonts w:cs="Arial"/>
          <w:szCs w:val="20"/>
          <w:lang w:val="fr-FR"/>
        </w:rPr>
      </w:pPr>
      <w:r w:rsidRPr="00994047">
        <w:rPr>
          <w:rFonts w:cs="Arial"/>
          <w:szCs w:val="20"/>
          <w:lang w:val="fr-FR"/>
        </w:rPr>
        <w:t xml:space="preserve">- Le bouton de confirmation est positionné en face de l'opérateur, ce qui permet d'éviter les mouvements verticaux du bras. Le positionnement central assure un accès </w:t>
      </w:r>
      <w:r w:rsidR="00BA504B">
        <w:rPr>
          <w:rFonts w:cs="Arial"/>
          <w:szCs w:val="20"/>
          <w:lang w:val="fr-FR"/>
        </w:rPr>
        <w:t>identique</w:t>
      </w:r>
      <w:r w:rsidRPr="00994047">
        <w:rPr>
          <w:rFonts w:cs="Arial"/>
          <w:szCs w:val="20"/>
          <w:lang w:val="fr-FR"/>
        </w:rPr>
        <w:t xml:space="preserve"> pour les droitiers et les gauchers. </w:t>
      </w:r>
    </w:p>
    <w:p w:rsidR="002A10EB" w:rsidRPr="00994047" w:rsidRDefault="002A10EB" w:rsidP="002A10EB">
      <w:pPr>
        <w:spacing w:line="240" w:lineRule="auto"/>
        <w:ind w:left="0" w:right="276"/>
        <w:rPr>
          <w:rFonts w:cs="Arial"/>
          <w:szCs w:val="20"/>
          <w:lang w:val="fr-FR"/>
        </w:rPr>
      </w:pPr>
      <w:r w:rsidRPr="00994047">
        <w:rPr>
          <w:rFonts w:cs="Arial"/>
          <w:szCs w:val="20"/>
          <w:lang w:val="fr-FR"/>
        </w:rPr>
        <w:t>- La conception des espaces dans lesquels se trouvent les opérateurs a été optimisée au niveau des positions de maintien des bacs.</w:t>
      </w:r>
    </w:p>
    <w:p w:rsidR="002A10EB" w:rsidRPr="00994047" w:rsidRDefault="002A10EB" w:rsidP="002A10EB">
      <w:pPr>
        <w:spacing w:line="240" w:lineRule="auto"/>
        <w:ind w:left="0" w:right="276"/>
        <w:rPr>
          <w:rFonts w:cs="Arial"/>
          <w:szCs w:val="20"/>
          <w:lang w:val="fr-FR"/>
        </w:rPr>
      </w:pPr>
    </w:p>
    <w:p w:rsidR="002A10EB" w:rsidRPr="002A10EB" w:rsidRDefault="002A10EB" w:rsidP="002A10EB">
      <w:pPr>
        <w:spacing w:line="240" w:lineRule="auto"/>
        <w:ind w:left="0" w:right="276"/>
        <w:rPr>
          <w:rFonts w:cs="Arial"/>
          <w:b/>
          <w:sz w:val="28"/>
          <w:szCs w:val="28"/>
          <w:lang w:val="fr-FR"/>
        </w:rPr>
      </w:pPr>
    </w:p>
    <w:p w:rsidR="00560A7A" w:rsidRPr="00EC6AA7" w:rsidRDefault="00202CCA" w:rsidP="005E362F">
      <w:pPr>
        <w:spacing w:line="240" w:lineRule="auto"/>
        <w:ind w:left="0" w:right="276"/>
        <w:rPr>
          <w:rStyle w:val="Hyperlink"/>
          <w:rFonts w:cs="Arial"/>
          <w:color w:val="auto"/>
          <w:u w:val="none"/>
          <w:lang w:val="fr-FR"/>
        </w:rPr>
      </w:pPr>
      <w:hyperlink r:id="rId8" w:history="1">
        <w:r w:rsidR="00560A7A" w:rsidRPr="00EC6AA7">
          <w:rPr>
            <w:rStyle w:val="Hyperlink"/>
            <w:rFonts w:cs="Arial"/>
            <w:lang w:val="fr-FR"/>
          </w:rPr>
          <w:t>www.tgw-group.com</w:t>
        </w:r>
      </w:hyperlink>
      <w:r w:rsidR="00560A7A" w:rsidRPr="00EC6AA7">
        <w:rPr>
          <w:rStyle w:val="Hyperlink"/>
          <w:rFonts w:cs="Arial"/>
          <w:color w:val="auto"/>
          <w:u w:val="none"/>
          <w:lang w:val="fr-FR"/>
        </w:rPr>
        <w:br/>
      </w:r>
    </w:p>
    <w:p w:rsidR="00AB574C" w:rsidRDefault="00AB574C" w:rsidP="00570375">
      <w:pPr>
        <w:pStyle w:val="Standard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Standard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88214A" w:rsidP="00570375">
      <w:pPr>
        <w:shd w:val="clear" w:color="auto" w:fill="FFFFFF"/>
        <w:spacing w:line="240" w:lineRule="auto"/>
        <w:ind w:left="0" w:right="276"/>
        <w:rPr>
          <w:rFonts w:eastAsia="Times New Roman" w:cs="Arial"/>
          <w:szCs w:val="20"/>
          <w:lang w:val="fr-FR" w:eastAsia="fr-FR"/>
        </w:rPr>
      </w:pPr>
      <w:r>
        <w:rPr>
          <w:rFonts w:eastAsia="Times New Roman" w:cs="Arial"/>
          <w:szCs w:val="20"/>
          <w:lang w:val="fr-FR" w:eastAsia="fr-FR"/>
        </w:rPr>
        <w:lastRenderedPageBreak/>
        <w:t>Avec près de 3 5</w:t>
      </w:r>
      <w:r w:rsidR="00167C23" w:rsidRPr="00EF3956">
        <w:rPr>
          <w:rFonts w:eastAsia="Times New Roman" w:cs="Arial"/>
          <w:szCs w:val="20"/>
          <w:lang w:val="fr-FR" w:eastAsia="fr-FR"/>
        </w:rPr>
        <w:t>00 employés, TGW Logistics Group fabrique en Autriche et dispose de filiales en Europe, en Chine et aux Etats-Unis. Au cours de l'exercice 201</w:t>
      </w:r>
      <w:r>
        <w:rPr>
          <w:rFonts w:eastAsia="Times New Roman" w:cs="Arial"/>
          <w:szCs w:val="20"/>
          <w:lang w:val="fr-FR" w:eastAsia="fr-FR"/>
        </w:rPr>
        <w:t>8</w:t>
      </w:r>
      <w:r w:rsidR="00167C23" w:rsidRPr="00EF3956">
        <w:rPr>
          <w:rFonts w:eastAsia="Times New Roman" w:cs="Arial"/>
          <w:szCs w:val="20"/>
          <w:lang w:val="fr-FR" w:eastAsia="fr-FR"/>
        </w:rPr>
        <w:t>/201</w:t>
      </w:r>
      <w:r>
        <w:rPr>
          <w:rFonts w:eastAsia="Times New Roman" w:cs="Arial"/>
          <w:szCs w:val="20"/>
          <w:lang w:val="fr-FR" w:eastAsia="fr-FR"/>
        </w:rPr>
        <w:t>9</w:t>
      </w:r>
      <w:r w:rsidR="00167C23" w:rsidRPr="00EF3956">
        <w:rPr>
          <w:rFonts w:eastAsia="Times New Roman" w:cs="Arial"/>
          <w:szCs w:val="20"/>
          <w:lang w:val="fr-FR" w:eastAsia="fr-FR"/>
        </w:rPr>
        <w:t>, TGW Logistics Group a réalisé un chiffre d'affaires de 71</w:t>
      </w:r>
      <w:r>
        <w:rPr>
          <w:rFonts w:eastAsia="Times New Roman" w:cs="Arial"/>
          <w:szCs w:val="20"/>
          <w:lang w:val="fr-FR" w:eastAsia="fr-FR"/>
        </w:rPr>
        <w:t>9,6</w:t>
      </w:r>
      <w:r w:rsidR="00167C23" w:rsidRPr="00EF3956">
        <w:rPr>
          <w:rFonts w:eastAsia="Times New Roman" w:cs="Arial"/>
          <w:szCs w:val="20"/>
          <w:lang w:val="fr-FR" w:eastAsia="fr-FR"/>
        </w:rPr>
        <w:t>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886507" w:rsidRDefault="00886507"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202CCA" w:rsidRDefault="00167C23" w:rsidP="00167C23">
      <w:pPr>
        <w:spacing w:line="240" w:lineRule="auto"/>
        <w:ind w:left="0" w:right="165"/>
        <w:rPr>
          <w:rFonts w:cs="Arial"/>
          <w:szCs w:val="20"/>
          <w:lang w:val="en-GB"/>
        </w:rPr>
      </w:pPr>
      <w:r w:rsidRPr="00202CCA">
        <w:rPr>
          <w:rFonts w:cs="Arial"/>
          <w:szCs w:val="20"/>
          <w:lang w:val="en-GB"/>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Hyperlink"/>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C1" w:rsidRDefault="008638C1" w:rsidP="00764006">
      <w:pPr>
        <w:spacing w:line="240" w:lineRule="auto"/>
      </w:pPr>
      <w:r>
        <w:separator/>
      </w:r>
    </w:p>
  </w:endnote>
  <w:endnote w:type="continuationSeparator" w:id="0">
    <w:p w:rsidR="008638C1" w:rsidRDefault="008638C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202CCA">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202CCA">
            <w:rPr>
              <w:noProof/>
              <w:sz w:val="16"/>
              <w:szCs w:val="16"/>
            </w:rPr>
            <w:t>2</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C1" w:rsidRDefault="008638C1" w:rsidP="00764006">
      <w:pPr>
        <w:spacing w:line="240" w:lineRule="auto"/>
      </w:pPr>
      <w:r>
        <w:separator/>
      </w:r>
    </w:p>
  </w:footnote>
  <w:footnote w:type="continuationSeparator" w:id="0">
    <w:p w:rsidR="008638C1" w:rsidRDefault="008638C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B697704"/>
    <w:multiLevelType w:val="hybridMultilevel"/>
    <w:tmpl w:val="18FE3F42"/>
    <w:lvl w:ilvl="0" w:tplc="AC92042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CC04AE"/>
    <w:multiLevelType w:val="hybridMultilevel"/>
    <w:tmpl w:val="6B4EF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2"/>
  </w:num>
  <w:num w:numId="4">
    <w:abstractNumId w:val="21"/>
  </w:num>
  <w:num w:numId="5">
    <w:abstractNumId w:val="23"/>
  </w:num>
  <w:num w:numId="6">
    <w:abstractNumId w:val="2"/>
  </w:num>
  <w:num w:numId="7">
    <w:abstractNumId w:val="0"/>
  </w:num>
  <w:num w:numId="8">
    <w:abstractNumId w:val="18"/>
  </w:num>
  <w:num w:numId="9">
    <w:abstractNumId w:val="3"/>
  </w:num>
  <w:num w:numId="10">
    <w:abstractNumId w:val="26"/>
  </w:num>
  <w:num w:numId="11">
    <w:abstractNumId w:val="11"/>
  </w:num>
  <w:num w:numId="12">
    <w:abstractNumId w:val="5"/>
  </w:num>
  <w:num w:numId="13">
    <w:abstractNumId w:val="6"/>
  </w:num>
  <w:num w:numId="14">
    <w:abstractNumId w:val="17"/>
  </w:num>
  <w:num w:numId="15">
    <w:abstractNumId w:val="29"/>
  </w:num>
  <w:num w:numId="16">
    <w:abstractNumId w:val="19"/>
  </w:num>
  <w:num w:numId="17">
    <w:abstractNumId w:val="13"/>
  </w:num>
  <w:num w:numId="18">
    <w:abstractNumId w:val="7"/>
  </w:num>
  <w:num w:numId="19">
    <w:abstractNumId w:val="28"/>
  </w:num>
  <w:num w:numId="20">
    <w:abstractNumId w:val="22"/>
  </w:num>
  <w:num w:numId="21">
    <w:abstractNumId w:val="25"/>
  </w:num>
  <w:num w:numId="22">
    <w:abstractNumId w:val="16"/>
  </w:num>
  <w:num w:numId="23">
    <w:abstractNumId w:val="24"/>
  </w:num>
  <w:num w:numId="24">
    <w:abstractNumId w:val="27"/>
  </w:num>
  <w:num w:numId="25">
    <w:abstractNumId w:val="4"/>
  </w:num>
  <w:num w:numId="26">
    <w:abstractNumId w:val="14"/>
  </w:num>
  <w:num w:numId="27">
    <w:abstractNumId w:val="1"/>
  </w:num>
  <w:num w:numId="28">
    <w:abstractNumId w:val="20"/>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36F7E"/>
    <w:rsid w:val="00045C9C"/>
    <w:rsid w:val="00045F47"/>
    <w:rsid w:val="00047282"/>
    <w:rsid w:val="0007311D"/>
    <w:rsid w:val="00075D61"/>
    <w:rsid w:val="00085169"/>
    <w:rsid w:val="00086319"/>
    <w:rsid w:val="0009316E"/>
    <w:rsid w:val="00093ACC"/>
    <w:rsid w:val="00095936"/>
    <w:rsid w:val="000969D5"/>
    <w:rsid w:val="000A267E"/>
    <w:rsid w:val="000A6CE7"/>
    <w:rsid w:val="000B65C7"/>
    <w:rsid w:val="000C38EE"/>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6F55"/>
    <w:rsid w:val="00147C5F"/>
    <w:rsid w:val="001511F9"/>
    <w:rsid w:val="00152760"/>
    <w:rsid w:val="00155AE9"/>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2CCA"/>
    <w:rsid w:val="0020344F"/>
    <w:rsid w:val="00203677"/>
    <w:rsid w:val="002064DA"/>
    <w:rsid w:val="00220DA8"/>
    <w:rsid w:val="00223EA8"/>
    <w:rsid w:val="0023663F"/>
    <w:rsid w:val="00245527"/>
    <w:rsid w:val="00250BA2"/>
    <w:rsid w:val="00262F29"/>
    <w:rsid w:val="0026487A"/>
    <w:rsid w:val="00265358"/>
    <w:rsid w:val="00265D9A"/>
    <w:rsid w:val="00273328"/>
    <w:rsid w:val="002820AB"/>
    <w:rsid w:val="00282D6C"/>
    <w:rsid w:val="00285430"/>
    <w:rsid w:val="002A10EB"/>
    <w:rsid w:val="002A1224"/>
    <w:rsid w:val="002A19B6"/>
    <w:rsid w:val="002A3009"/>
    <w:rsid w:val="002A564B"/>
    <w:rsid w:val="002A6219"/>
    <w:rsid w:val="002B01D3"/>
    <w:rsid w:val="002B6157"/>
    <w:rsid w:val="002C0149"/>
    <w:rsid w:val="002C36E5"/>
    <w:rsid w:val="002C69C9"/>
    <w:rsid w:val="002D359B"/>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349"/>
    <w:rsid w:val="003937AD"/>
    <w:rsid w:val="003A1305"/>
    <w:rsid w:val="003A234F"/>
    <w:rsid w:val="003A35D1"/>
    <w:rsid w:val="003A5CDA"/>
    <w:rsid w:val="003A6D30"/>
    <w:rsid w:val="003B2F92"/>
    <w:rsid w:val="003B47D3"/>
    <w:rsid w:val="003B509C"/>
    <w:rsid w:val="003B5271"/>
    <w:rsid w:val="003B5B33"/>
    <w:rsid w:val="003B62B4"/>
    <w:rsid w:val="003B7A94"/>
    <w:rsid w:val="003C28EE"/>
    <w:rsid w:val="003C4B48"/>
    <w:rsid w:val="003C747F"/>
    <w:rsid w:val="003E1FFC"/>
    <w:rsid w:val="003E3F4D"/>
    <w:rsid w:val="003E4DE9"/>
    <w:rsid w:val="003E6164"/>
    <w:rsid w:val="003F4923"/>
    <w:rsid w:val="004022C2"/>
    <w:rsid w:val="004031B0"/>
    <w:rsid w:val="004104A8"/>
    <w:rsid w:val="00410BEF"/>
    <w:rsid w:val="00414E36"/>
    <w:rsid w:val="00421BE2"/>
    <w:rsid w:val="004242C5"/>
    <w:rsid w:val="004265B6"/>
    <w:rsid w:val="004271FB"/>
    <w:rsid w:val="004272DB"/>
    <w:rsid w:val="00427466"/>
    <w:rsid w:val="004277EE"/>
    <w:rsid w:val="00431015"/>
    <w:rsid w:val="0043387C"/>
    <w:rsid w:val="00434783"/>
    <w:rsid w:val="00440DC9"/>
    <w:rsid w:val="00451FDA"/>
    <w:rsid w:val="00452A5A"/>
    <w:rsid w:val="00456A9F"/>
    <w:rsid w:val="004610E8"/>
    <w:rsid w:val="00462574"/>
    <w:rsid w:val="00463BC2"/>
    <w:rsid w:val="00463F8E"/>
    <w:rsid w:val="00464F70"/>
    <w:rsid w:val="00465400"/>
    <w:rsid w:val="004707E6"/>
    <w:rsid w:val="004713CE"/>
    <w:rsid w:val="004746BE"/>
    <w:rsid w:val="0047613B"/>
    <w:rsid w:val="004832B0"/>
    <w:rsid w:val="00483405"/>
    <w:rsid w:val="00494C82"/>
    <w:rsid w:val="004A3FD4"/>
    <w:rsid w:val="004B03A1"/>
    <w:rsid w:val="004B219C"/>
    <w:rsid w:val="004B3F79"/>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B6C1C"/>
    <w:rsid w:val="005C52BE"/>
    <w:rsid w:val="005D0C18"/>
    <w:rsid w:val="005D3024"/>
    <w:rsid w:val="005D4DAA"/>
    <w:rsid w:val="005D56DA"/>
    <w:rsid w:val="005D71EC"/>
    <w:rsid w:val="005E2C94"/>
    <w:rsid w:val="005E362F"/>
    <w:rsid w:val="005E5427"/>
    <w:rsid w:val="005F0CD7"/>
    <w:rsid w:val="005F1EA6"/>
    <w:rsid w:val="005F366F"/>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405C"/>
    <w:rsid w:val="006437FF"/>
    <w:rsid w:val="00643CDE"/>
    <w:rsid w:val="00653944"/>
    <w:rsid w:val="006606C6"/>
    <w:rsid w:val="00660B22"/>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0CE"/>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638C1"/>
    <w:rsid w:val="00870A0F"/>
    <w:rsid w:val="0087183E"/>
    <w:rsid w:val="00874136"/>
    <w:rsid w:val="0088214A"/>
    <w:rsid w:val="00884364"/>
    <w:rsid w:val="00886507"/>
    <w:rsid w:val="0088695A"/>
    <w:rsid w:val="00894DA5"/>
    <w:rsid w:val="008960F9"/>
    <w:rsid w:val="008965DE"/>
    <w:rsid w:val="00896E3C"/>
    <w:rsid w:val="008978B6"/>
    <w:rsid w:val="008A27C2"/>
    <w:rsid w:val="008A6166"/>
    <w:rsid w:val="008A7772"/>
    <w:rsid w:val="008B0223"/>
    <w:rsid w:val="008B7DCA"/>
    <w:rsid w:val="008C0193"/>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49F6"/>
    <w:rsid w:val="0090593C"/>
    <w:rsid w:val="00912C82"/>
    <w:rsid w:val="00914596"/>
    <w:rsid w:val="00917BF2"/>
    <w:rsid w:val="00920D0B"/>
    <w:rsid w:val="009242D9"/>
    <w:rsid w:val="009248C3"/>
    <w:rsid w:val="009275F8"/>
    <w:rsid w:val="009321FE"/>
    <w:rsid w:val="00934BF1"/>
    <w:rsid w:val="00934E46"/>
    <w:rsid w:val="00937996"/>
    <w:rsid w:val="00950F23"/>
    <w:rsid w:val="00963BEA"/>
    <w:rsid w:val="00970363"/>
    <w:rsid w:val="00970784"/>
    <w:rsid w:val="009768AC"/>
    <w:rsid w:val="009805A6"/>
    <w:rsid w:val="00981E8E"/>
    <w:rsid w:val="00985898"/>
    <w:rsid w:val="00986D52"/>
    <w:rsid w:val="00991E54"/>
    <w:rsid w:val="00994047"/>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407E9"/>
    <w:rsid w:val="00A471EA"/>
    <w:rsid w:val="00A510C0"/>
    <w:rsid w:val="00A565A8"/>
    <w:rsid w:val="00A575D3"/>
    <w:rsid w:val="00A63795"/>
    <w:rsid w:val="00A67E5B"/>
    <w:rsid w:val="00A72304"/>
    <w:rsid w:val="00A874D1"/>
    <w:rsid w:val="00A97BFD"/>
    <w:rsid w:val="00AA055D"/>
    <w:rsid w:val="00AA52E5"/>
    <w:rsid w:val="00AA6647"/>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54EA2"/>
    <w:rsid w:val="00B634B1"/>
    <w:rsid w:val="00B64272"/>
    <w:rsid w:val="00B64531"/>
    <w:rsid w:val="00B74B8A"/>
    <w:rsid w:val="00B74D4F"/>
    <w:rsid w:val="00B8155C"/>
    <w:rsid w:val="00B932A7"/>
    <w:rsid w:val="00B95BAE"/>
    <w:rsid w:val="00BA4EF4"/>
    <w:rsid w:val="00BA504B"/>
    <w:rsid w:val="00BB3138"/>
    <w:rsid w:val="00BB3826"/>
    <w:rsid w:val="00BB6455"/>
    <w:rsid w:val="00BB73BD"/>
    <w:rsid w:val="00BC12AE"/>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90D"/>
    <w:rsid w:val="00CA4E1A"/>
    <w:rsid w:val="00CA5A78"/>
    <w:rsid w:val="00CA5C99"/>
    <w:rsid w:val="00CB6FA6"/>
    <w:rsid w:val="00CC74AA"/>
    <w:rsid w:val="00CC797E"/>
    <w:rsid w:val="00CD6174"/>
    <w:rsid w:val="00CE1EE1"/>
    <w:rsid w:val="00CE38E3"/>
    <w:rsid w:val="00CE57C8"/>
    <w:rsid w:val="00CE5C9C"/>
    <w:rsid w:val="00CE73ED"/>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60658"/>
    <w:rsid w:val="00D649D9"/>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185E"/>
    <w:rsid w:val="00DB3994"/>
    <w:rsid w:val="00DB5508"/>
    <w:rsid w:val="00DC1434"/>
    <w:rsid w:val="00DC3412"/>
    <w:rsid w:val="00DC34DF"/>
    <w:rsid w:val="00DC4071"/>
    <w:rsid w:val="00DD2A0D"/>
    <w:rsid w:val="00DD36CD"/>
    <w:rsid w:val="00DE10C1"/>
    <w:rsid w:val="00DF270B"/>
    <w:rsid w:val="00DF285B"/>
    <w:rsid w:val="00DF36AC"/>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43FD"/>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C5D"/>
    <w:rsid w:val="00F61210"/>
    <w:rsid w:val="00F62691"/>
    <w:rsid w:val="00F67823"/>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D74464"/>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EB245-2C06-448B-AF8E-40B4E836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5028</Characters>
  <Application>Microsoft Office Word</Application>
  <DocSecurity>4</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Klug</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Haim Katharina</cp:lastModifiedBy>
  <cp:revision>2</cp:revision>
  <cp:lastPrinted>2019-02-21T13:46:00Z</cp:lastPrinted>
  <dcterms:created xsi:type="dcterms:W3CDTF">2019-12-20T10:55:00Z</dcterms:created>
  <dcterms:modified xsi:type="dcterms:W3CDTF">2019-12-20T10:55:00Z</dcterms:modified>
</cp:coreProperties>
</file>