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2F062" w14:textId="2E34D2AA" w:rsidR="00F24236" w:rsidRDefault="00F24236" w:rsidP="006F4FC8">
      <w:pPr>
        <w:pStyle w:val="StandardWeb"/>
        <w:shd w:val="clear" w:color="auto" w:fill="FFFFFF"/>
        <w:spacing w:before="0" w:beforeAutospacing="0" w:after="0" w:afterAutospacing="0" w:line="360" w:lineRule="auto"/>
        <w:ind w:right="1837"/>
        <w:rPr>
          <w:rFonts w:ascii="Arial" w:hAnsi="Arial" w:cs="Arial"/>
          <w:b/>
          <w:sz w:val="28"/>
          <w:szCs w:val="28"/>
        </w:rPr>
      </w:pPr>
      <w:bookmarkStart w:id="0" w:name="_GoBack"/>
      <w:r>
        <w:rPr>
          <w:rFonts w:ascii="Arial" w:hAnsi="Arial" w:cs="Arial"/>
          <w:b/>
          <w:sz w:val="28"/>
          <w:szCs w:val="28"/>
        </w:rPr>
        <w:t>Mario Neuwirth new COO at TGW Mechanics</w:t>
      </w:r>
    </w:p>
    <w:bookmarkEnd w:id="0"/>
    <w:p w14:paraId="34DB2BAD" w14:textId="608432B4" w:rsidR="00F24236" w:rsidRDefault="00F24236" w:rsidP="003549F1">
      <w:pPr>
        <w:pStyle w:val="StandardWeb"/>
        <w:shd w:val="clear" w:color="auto" w:fill="FFFFFF"/>
        <w:spacing w:before="0" w:beforeAutospacing="0" w:after="0" w:afterAutospacing="0" w:line="360" w:lineRule="auto"/>
        <w:ind w:right="1837"/>
        <w:rPr>
          <w:rFonts w:ascii="Arial" w:hAnsi="Arial" w:cs="Arial"/>
          <w:b/>
        </w:rPr>
      </w:pPr>
    </w:p>
    <w:p w14:paraId="443E789E" w14:textId="1EEB53CE" w:rsidR="00666780" w:rsidRDefault="00666780" w:rsidP="003549F1">
      <w:pPr>
        <w:pStyle w:val="StandardWeb"/>
        <w:numPr>
          <w:ilvl w:val="0"/>
          <w:numId w:val="27"/>
        </w:numPr>
        <w:shd w:val="clear" w:color="auto" w:fill="FFFFFF"/>
        <w:spacing w:before="0" w:beforeAutospacing="0" w:after="0" w:afterAutospacing="0" w:line="360" w:lineRule="auto"/>
        <w:ind w:right="1837"/>
        <w:rPr>
          <w:rFonts w:ascii="Arial" w:hAnsi="Arial" w:cs="Arial"/>
          <w:b/>
        </w:rPr>
      </w:pPr>
      <w:r>
        <w:rPr>
          <w:rFonts w:ascii="Arial" w:hAnsi="Arial" w:cs="Arial"/>
          <w:b/>
        </w:rPr>
        <w:t>TGW Mechanics is the largest production unit of the TGW Group with about 1,200 employees</w:t>
      </w:r>
    </w:p>
    <w:p w14:paraId="28982C1D" w14:textId="69079653" w:rsidR="00323DBA" w:rsidRPr="00323DBA" w:rsidRDefault="00323DBA" w:rsidP="00323DBA">
      <w:pPr>
        <w:pStyle w:val="StandardWeb"/>
        <w:numPr>
          <w:ilvl w:val="0"/>
          <w:numId w:val="27"/>
        </w:numPr>
        <w:shd w:val="clear" w:color="auto" w:fill="FFFFFF"/>
        <w:spacing w:before="0" w:beforeAutospacing="0" w:after="0" w:afterAutospacing="0" w:line="360" w:lineRule="auto"/>
        <w:ind w:right="1837"/>
        <w:rPr>
          <w:rFonts w:ascii="Arial" w:hAnsi="Arial" w:cs="Arial"/>
          <w:b/>
        </w:rPr>
      </w:pPr>
      <w:r>
        <w:rPr>
          <w:rFonts w:ascii="Arial" w:hAnsi="Arial" w:cs="Arial"/>
          <w:b/>
        </w:rPr>
        <w:t xml:space="preserve">In this role, Neuwirth will be responsible for the Engineering, Production, Quality Management, Purchasing </w:t>
      </w:r>
      <w:r w:rsidR="00941E80">
        <w:rPr>
          <w:rFonts w:ascii="Arial" w:hAnsi="Arial" w:cs="Arial"/>
          <w:b/>
        </w:rPr>
        <w:t>and Onsite Assembly departments</w:t>
      </w:r>
    </w:p>
    <w:p w14:paraId="3911B5CA" w14:textId="7D200FA6" w:rsidR="00F24236" w:rsidRPr="004D722E" w:rsidRDefault="00655077" w:rsidP="003549F1">
      <w:pPr>
        <w:pStyle w:val="StandardWeb"/>
        <w:numPr>
          <w:ilvl w:val="0"/>
          <w:numId w:val="27"/>
        </w:numPr>
        <w:shd w:val="clear" w:color="auto" w:fill="FFFFFF"/>
        <w:spacing w:before="0" w:beforeAutospacing="0" w:after="0" w:afterAutospacing="0" w:line="360" w:lineRule="auto"/>
        <w:ind w:right="1837"/>
        <w:rPr>
          <w:rFonts w:ascii="Arial" w:hAnsi="Arial" w:cs="Arial"/>
          <w:b/>
        </w:rPr>
      </w:pPr>
      <w:r>
        <w:rPr>
          <w:rFonts w:ascii="Arial" w:hAnsi="Arial" w:cs="Arial"/>
          <w:b/>
        </w:rPr>
        <w:t xml:space="preserve">Many years of management experience at industrial companies </w:t>
      </w:r>
    </w:p>
    <w:p w14:paraId="78B39D54" w14:textId="77777777" w:rsidR="009A66D4" w:rsidRPr="009A66D4" w:rsidRDefault="009A66D4" w:rsidP="009A66D4">
      <w:pPr>
        <w:pStyle w:val="StandardWeb"/>
        <w:shd w:val="clear" w:color="auto" w:fill="FFFFFF"/>
        <w:spacing w:before="0" w:beforeAutospacing="0" w:after="0" w:afterAutospacing="0" w:line="360" w:lineRule="auto"/>
        <w:ind w:left="360" w:right="1837"/>
        <w:rPr>
          <w:rFonts w:ascii="Arial" w:hAnsi="Arial" w:cs="Arial"/>
          <w:b/>
          <w:sz w:val="28"/>
          <w:szCs w:val="28"/>
        </w:rPr>
      </w:pPr>
    </w:p>
    <w:p w14:paraId="5687545D" w14:textId="057DDE61" w:rsidR="00A9701C" w:rsidRDefault="00947C50" w:rsidP="00C31C7C">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 xml:space="preserve">(Marchtrenk, Austria, November </w:t>
      </w:r>
      <w:r w:rsidR="00941E80">
        <w:rPr>
          <w:rFonts w:ascii="Arial" w:hAnsi="Arial" w:cs="Arial"/>
          <w:b/>
          <w:sz w:val="20"/>
          <w:szCs w:val="20"/>
        </w:rPr>
        <w:t>23</w:t>
      </w:r>
      <w:r>
        <w:rPr>
          <w:rFonts w:ascii="Arial" w:hAnsi="Arial" w:cs="Arial"/>
          <w:b/>
          <w:sz w:val="20"/>
          <w:szCs w:val="20"/>
        </w:rPr>
        <w:t>, 2020) Effective October 1, 2020, Mario Neuwirth has taken on the role of Chief Operating Officer (COO) at TGW Mechanics. In this role, Neuwirth</w:t>
      </w:r>
      <w:r w:rsidR="00941E80">
        <w:rPr>
          <w:rFonts w:ascii="Arial" w:hAnsi="Arial" w:cs="Arial"/>
          <w:b/>
          <w:sz w:val="20"/>
          <w:szCs w:val="20"/>
        </w:rPr>
        <w:t xml:space="preserve"> </w:t>
      </w:r>
      <w:r>
        <w:rPr>
          <w:rFonts w:ascii="Arial" w:hAnsi="Arial" w:cs="Arial"/>
          <w:b/>
          <w:sz w:val="20"/>
          <w:szCs w:val="20"/>
        </w:rPr>
        <w:t>will be responsible for the Engineering, Production, Quality Management, Purchasing and Onsite Assembly departments. With about 1,200 employees, TGW Mechanics is the largest production unit of the internationally active TGW Logistics Group and has production locations in Austria, the USA and China.</w:t>
      </w:r>
    </w:p>
    <w:p w14:paraId="63AD6DFB" w14:textId="060A812C" w:rsidR="00F24236" w:rsidRPr="00F24236" w:rsidRDefault="00F24236"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F6116A8" w14:textId="7B4579DA" w:rsidR="00F24236" w:rsidRDefault="002E168D"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Neuwirth has completed his commercial apprenticeship and successfully completed Higher Technical College for Electrical Engineering and then pursued university studies in Economics. He also completed an MBA program in Supply Chain Management while working full-time and has over 20 years of management experience at various industrial companies. His last employment before joining TGW was at a specialist for heavy duty valves. He is married and has two children.</w:t>
      </w:r>
    </w:p>
    <w:p w14:paraId="54CB0D20" w14:textId="12242AB5" w:rsidR="00A9701C" w:rsidRDefault="00A9701C"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0872006" w14:textId="4C9D94CA" w:rsidR="00A9701C" w:rsidRPr="00A9701C" w:rsidRDefault="009D2E3F" w:rsidP="00F24236">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International production network</w:t>
      </w:r>
    </w:p>
    <w:p w14:paraId="1AAEEC5F" w14:textId="77777777" w:rsidR="00F24236" w:rsidRPr="00F24236" w:rsidRDefault="00F24236"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EB83D17" w14:textId="0E13420A" w:rsidR="001A79EB" w:rsidRPr="0085173C" w:rsidRDefault="005D723B" w:rsidP="0085173C">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 xml:space="preserve">TGW has production locations in Austria, Germany, the USA and China. The locations in the Upper Austrian cities of Marchtrenk and Wels are the largest in the international production network. "There, we produce energy-efficient conveyor systems as well as semi-autonomous shuttle vehicles, storage and retrieval machines and load handling devices," Neuwirth says. "The international production network stands for high flexibility and a continuous value creation chain and thus supports the TGW Group's sustained growth course." In the 2019/20 business year, the TGW Logistics Group and its more than 3,700 employees earned </w:t>
      </w:r>
      <w:r w:rsidR="00941E80">
        <w:rPr>
          <w:rFonts w:ascii="Arial" w:hAnsi="Arial" w:cs="Arial"/>
          <w:sz w:val="20"/>
          <w:szCs w:val="20"/>
        </w:rPr>
        <w:t>a turnover</w:t>
      </w:r>
      <w:r>
        <w:rPr>
          <w:rFonts w:ascii="Arial" w:hAnsi="Arial" w:cs="Arial"/>
          <w:sz w:val="20"/>
          <w:szCs w:val="20"/>
        </w:rPr>
        <w:t xml:space="preserve"> of 835.8 million euros.</w:t>
      </w:r>
    </w:p>
    <w:p w14:paraId="7E59AE53" w14:textId="3D2E8400" w:rsidR="000F039C" w:rsidRPr="0085173C" w:rsidRDefault="00205E6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AE13BC">
          <w:rPr>
            <w:rStyle w:val="Hyperlink"/>
            <w:rFonts w:ascii="Arial" w:hAnsi="Arial" w:cs="Arial"/>
            <w:sz w:val="20"/>
            <w:szCs w:val="20"/>
          </w:rPr>
          <w:t>www.tgw-group.com</w:t>
        </w:r>
      </w:hyperlink>
      <w:r w:rsidR="00AE13BC">
        <w:rPr>
          <w:rFonts w:ascii="Arial" w:hAnsi="Arial" w:cs="Arial"/>
          <w:sz w:val="20"/>
          <w:szCs w:val="20"/>
        </w:rPr>
        <w:br/>
      </w:r>
      <w:r w:rsidR="00AE13BC">
        <w:rPr>
          <w:rFonts w:ascii="Arial" w:hAnsi="Arial" w:cs="Arial"/>
          <w:sz w:val="20"/>
          <w:szCs w:val="20"/>
        </w:rPr>
        <w:br/>
      </w:r>
      <w:r w:rsidR="00AE13BC">
        <w:rPr>
          <w:rFonts w:ascii="Arial" w:hAnsi="Arial" w:cs="Arial"/>
          <w:b/>
          <w:sz w:val="20"/>
          <w:szCs w:val="20"/>
        </w:rPr>
        <w:t>About TGW Logistics Group:</w:t>
      </w:r>
    </w:p>
    <w:p w14:paraId="51819DF6" w14:textId="77777777" w:rsidR="000F039C" w:rsidRDefault="000F039C" w:rsidP="000F039C">
      <w:pPr>
        <w:spacing w:line="240" w:lineRule="auto"/>
        <w:ind w:right="1837"/>
        <w:rPr>
          <w:rFonts w:cs="Arial"/>
          <w:szCs w:val="20"/>
        </w:rPr>
      </w:pPr>
      <w:r>
        <w:rPr>
          <w:rFonts w:cs="Arial"/>
          <w:szCs w:val="20"/>
        </w:rPr>
        <w:t xml:space="preserve">TGW Logistics Group is one of the leading international suppliers of material handling solutions. For 50 years, the Austrian specialist has implemented highly automated systems for customers, including brands from A as in Adidas to Z as in Zalando. As systems integrator, TGW plans, produces, implements and services complex logistics centres – from mechatronic products and robots to control systems and software. </w:t>
      </w:r>
    </w:p>
    <w:p w14:paraId="7495D149" w14:textId="77777777" w:rsidR="000F039C" w:rsidRDefault="000F039C" w:rsidP="000F039C">
      <w:pPr>
        <w:tabs>
          <w:tab w:val="left" w:pos="1697"/>
        </w:tabs>
        <w:spacing w:line="240" w:lineRule="auto"/>
        <w:ind w:right="1837"/>
        <w:rPr>
          <w:rFonts w:cs="Arial"/>
          <w:szCs w:val="20"/>
        </w:rPr>
      </w:pPr>
    </w:p>
    <w:p w14:paraId="328AE571" w14:textId="77777777" w:rsidR="000F039C" w:rsidRDefault="000F039C" w:rsidP="000F039C">
      <w:pPr>
        <w:spacing w:line="240" w:lineRule="auto"/>
        <w:ind w:right="1837"/>
        <w:rPr>
          <w:rFonts w:cs="Arial"/>
          <w:szCs w:val="20"/>
        </w:rPr>
      </w:pPr>
      <w:r>
        <w:rPr>
          <w:rFonts w:cs="Arial"/>
          <w:szCs w:val="20"/>
        </w:rPr>
        <w:t>TGW Logistics Group has subsidiaries in Europe, China and the US and more than 3,700 employees worldwide. In the 2019/20 business year, the company generated a total turnover of 835.8 million euros.</w:t>
      </w:r>
    </w:p>
    <w:p w14:paraId="1590E6B6" w14:textId="77777777" w:rsidR="000F039C" w:rsidRDefault="000F039C" w:rsidP="000F039C">
      <w:pPr>
        <w:spacing w:line="240" w:lineRule="auto"/>
        <w:ind w:right="1837"/>
        <w:rPr>
          <w:rFonts w:cs="Arial"/>
          <w:szCs w:val="20"/>
        </w:rPr>
      </w:pPr>
    </w:p>
    <w:p w14:paraId="72EF929B" w14:textId="77777777" w:rsidR="000F039C" w:rsidRDefault="000F039C" w:rsidP="000F039C">
      <w:pPr>
        <w:spacing w:line="240" w:lineRule="auto"/>
        <w:ind w:right="1837"/>
        <w:rPr>
          <w:rFonts w:cs="Arial"/>
          <w:szCs w:val="20"/>
        </w:rPr>
      </w:pPr>
    </w:p>
    <w:p w14:paraId="6BD830E1" w14:textId="77777777" w:rsidR="000F039C" w:rsidRDefault="000F039C" w:rsidP="000F039C">
      <w:pPr>
        <w:spacing w:line="240" w:lineRule="auto"/>
        <w:ind w:right="1837"/>
        <w:rPr>
          <w:rFonts w:cs="Arial"/>
          <w:szCs w:val="20"/>
        </w:rPr>
      </w:pPr>
    </w:p>
    <w:p w14:paraId="5FD80938" w14:textId="77777777" w:rsidR="000F039C" w:rsidRDefault="000F039C" w:rsidP="000F039C">
      <w:pPr>
        <w:spacing w:line="240" w:lineRule="auto"/>
        <w:ind w:right="1837"/>
        <w:rPr>
          <w:rFonts w:cs="Arial"/>
          <w:szCs w:val="20"/>
        </w:rPr>
      </w:pPr>
    </w:p>
    <w:p w14:paraId="7DE68F51" w14:textId="77777777" w:rsidR="000F039C" w:rsidRDefault="000F039C" w:rsidP="000F039C">
      <w:pPr>
        <w:spacing w:line="240" w:lineRule="auto"/>
        <w:ind w:right="1837"/>
        <w:rPr>
          <w:rFonts w:cs="Arial"/>
          <w:b/>
          <w:szCs w:val="20"/>
        </w:rPr>
      </w:pPr>
      <w:r>
        <w:rPr>
          <w:rFonts w:cs="Arial"/>
          <w:b/>
          <w:szCs w:val="20"/>
        </w:rPr>
        <w:t>Pictures:</w:t>
      </w:r>
    </w:p>
    <w:p w14:paraId="11151ECC" w14:textId="77777777" w:rsidR="000F039C" w:rsidRDefault="000F039C" w:rsidP="000F039C">
      <w:pPr>
        <w:spacing w:line="240" w:lineRule="auto"/>
        <w:ind w:right="1837"/>
        <w:rPr>
          <w:rFonts w:cs="Arial"/>
          <w:szCs w:val="20"/>
        </w:rPr>
      </w:pPr>
      <w:r>
        <w:rPr>
          <w:rFonts w:cs="Arial"/>
          <w:szCs w:val="20"/>
        </w:rPr>
        <w:t>Reprint with reference to TGW Logistics Group GmbH free of charge. Reprint is not permitted for promotional purposes.</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r>
        <w:rPr>
          <w:rFonts w:cs="Arial"/>
          <w:b/>
          <w:szCs w:val="20"/>
        </w:rPr>
        <w:t>Contact:</w:t>
      </w:r>
    </w:p>
    <w:p w14:paraId="1DC8021A" w14:textId="77777777" w:rsidR="000F039C" w:rsidRDefault="000F039C" w:rsidP="000F039C">
      <w:pPr>
        <w:spacing w:line="240" w:lineRule="auto"/>
        <w:ind w:right="1837"/>
        <w:rPr>
          <w:rFonts w:cs="Arial"/>
          <w:szCs w:val="20"/>
        </w:rPr>
      </w:pPr>
      <w:r>
        <w:rPr>
          <w:rFonts w:cs="Arial"/>
          <w:szCs w:val="20"/>
        </w:rPr>
        <w:t>TGW Logistics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75587F35" w14:textId="77777777" w:rsidR="000F039C" w:rsidRDefault="000F039C" w:rsidP="000F039C">
      <w:pPr>
        <w:spacing w:line="240" w:lineRule="auto"/>
        <w:ind w:right="1837"/>
        <w:rPr>
          <w:rFonts w:cs="Arial"/>
          <w:szCs w:val="20"/>
        </w:rPr>
      </w:pPr>
      <w:r>
        <w:rPr>
          <w:rFonts w:cs="Arial"/>
          <w:szCs w:val="20"/>
        </w:rPr>
        <w:t>T: +43.50.486-0</w:t>
      </w:r>
    </w:p>
    <w:p w14:paraId="5F1506F8" w14:textId="77777777" w:rsidR="000F039C" w:rsidRDefault="000F039C" w:rsidP="000F039C">
      <w:pPr>
        <w:spacing w:line="240" w:lineRule="auto"/>
        <w:ind w:right="1837"/>
        <w:rPr>
          <w:rFonts w:cs="Arial"/>
          <w:szCs w:val="20"/>
        </w:rPr>
      </w:pPr>
      <w:r>
        <w:rPr>
          <w:rFonts w:cs="Arial"/>
          <w:szCs w:val="20"/>
        </w:rPr>
        <w:t>F: +43.50.486-31</w:t>
      </w:r>
    </w:p>
    <w:p w14:paraId="44B93588" w14:textId="77777777" w:rsidR="000F039C" w:rsidRDefault="000F039C" w:rsidP="000F039C">
      <w:pPr>
        <w:spacing w:line="240" w:lineRule="auto"/>
        <w:ind w:right="1837"/>
        <w:rPr>
          <w:rFonts w:cs="Arial"/>
          <w:szCs w:val="20"/>
        </w:rPr>
      </w:pPr>
      <w:r>
        <w:rPr>
          <w:rFonts w:cs="Arial"/>
          <w:szCs w:val="20"/>
        </w:rPr>
        <w:t>e-mail: tgw@tgw-group.com</w:t>
      </w:r>
    </w:p>
    <w:p w14:paraId="1047694B" w14:textId="77777777" w:rsidR="000F039C" w:rsidRDefault="000F039C" w:rsidP="000F039C">
      <w:pPr>
        <w:spacing w:line="240" w:lineRule="auto"/>
        <w:ind w:right="1837"/>
        <w:rPr>
          <w:rFonts w:cs="Arial"/>
          <w:szCs w:val="20"/>
        </w:rPr>
      </w:pPr>
    </w:p>
    <w:p w14:paraId="1E9F0F48" w14:textId="77777777" w:rsidR="000F039C" w:rsidRDefault="000F039C" w:rsidP="000F039C">
      <w:pPr>
        <w:spacing w:line="240" w:lineRule="auto"/>
        <w:ind w:right="1837"/>
        <w:rPr>
          <w:rFonts w:cs="Arial"/>
          <w:szCs w:val="20"/>
        </w:rPr>
      </w:pPr>
    </w:p>
    <w:p w14:paraId="5719F700" w14:textId="77777777" w:rsidR="000F039C" w:rsidRDefault="000F039C" w:rsidP="000F039C">
      <w:pPr>
        <w:spacing w:line="240" w:lineRule="auto"/>
        <w:ind w:right="1837"/>
        <w:rPr>
          <w:rFonts w:cs="Arial"/>
          <w:szCs w:val="20"/>
        </w:rPr>
      </w:pPr>
    </w:p>
    <w:p w14:paraId="1A259D89" w14:textId="77777777" w:rsidR="000F039C" w:rsidRDefault="000F039C" w:rsidP="000F039C">
      <w:pPr>
        <w:spacing w:line="240" w:lineRule="auto"/>
        <w:ind w:right="701"/>
        <w:rPr>
          <w:rFonts w:cs="Arial"/>
          <w:b/>
          <w:szCs w:val="20"/>
        </w:rPr>
      </w:pPr>
      <w:r>
        <w:rPr>
          <w:rFonts w:cs="Arial"/>
          <w:b/>
          <w:szCs w:val="20"/>
        </w:rPr>
        <w:t>Press contact:</w:t>
      </w:r>
    </w:p>
    <w:p w14:paraId="30193EC7" w14:textId="77777777" w:rsidR="00496FFC" w:rsidRPr="004642BC" w:rsidRDefault="00496FFC" w:rsidP="000F039C">
      <w:pPr>
        <w:spacing w:line="240" w:lineRule="auto"/>
        <w:ind w:right="701"/>
        <w:rPr>
          <w:rFonts w:cs="Arial"/>
          <w:b/>
          <w:szCs w:val="20"/>
          <w:lang w:val="en-AU"/>
        </w:rPr>
      </w:pPr>
    </w:p>
    <w:p w14:paraId="538A2000" w14:textId="77777777" w:rsidR="00496FFC" w:rsidRDefault="00496FFC" w:rsidP="00496FFC">
      <w:pPr>
        <w:spacing w:line="240" w:lineRule="auto"/>
        <w:ind w:right="701"/>
        <w:rPr>
          <w:rFonts w:cs="Arial"/>
          <w:szCs w:val="20"/>
          <w:lang w:val="en-US"/>
        </w:rPr>
      </w:pPr>
      <w:r>
        <w:rPr>
          <w:rFonts w:cs="Arial"/>
          <w:szCs w:val="20"/>
        </w:rPr>
        <w:t>Alexander Tahedl</w:t>
      </w:r>
    </w:p>
    <w:p w14:paraId="74FA7351" w14:textId="77777777" w:rsidR="00496FFC" w:rsidRDefault="00496FFC" w:rsidP="00496FFC">
      <w:pPr>
        <w:spacing w:line="240" w:lineRule="auto"/>
        <w:ind w:right="701"/>
        <w:rPr>
          <w:rFonts w:cs="Arial"/>
          <w:szCs w:val="20"/>
          <w:lang w:val="en-US"/>
        </w:rPr>
      </w:pPr>
      <w:r>
        <w:rPr>
          <w:rFonts w:cs="Arial"/>
          <w:szCs w:val="20"/>
        </w:rPr>
        <w:t>Communications Specialist</w:t>
      </w:r>
    </w:p>
    <w:p w14:paraId="4726EA07" w14:textId="77777777" w:rsidR="00496FFC" w:rsidRPr="009A6B05" w:rsidRDefault="00496FFC" w:rsidP="00496FFC">
      <w:pPr>
        <w:spacing w:line="240" w:lineRule="auto"/>
        <w:ind w:right="701"/>
        <w:rPr>
          <w:rFonts w:cs="Arial"/>
          <w:szCs w:val="20"/>
          <w:lang w:val="en-US"/>
        </w:rPr>
      </w:pPr>
      <w:r>
        <w:rPr>
          <w:rFonts w:cs="Arial"/>
          <w:szCs w:val="20"/>
        </w:rPr>
        <w:t>T: +43.50.486-2267</w:t>
      </w:r>
    </w:p>
    <w:p w14:paraId="3AECF545" w14:textId="77777777" w:rsidR="00496FFC" w:rsidRDefault="00496FFC" w:rsidP="00496FFC">
      <w:pPr>
        <w:spacing w:line="240" w:lineRule="auto"/>
        <w:ind w:right="701"/>
        <w:rPr>
          <w:rFonts w:cs="Arial"/>
          <w:szCs w:val="20"/>
          <w:lang w:val="en-US"/>
        </w:rPr>
      </w:pPr>
      <w:r>
        <w:rPr>
          <w:rFonts w:cs="Arial"/>
          <w:szCs w:val="20"/>
        </w:rPr>
        <w:t>M: +43.664.88459713</w:t>
      </w:r>
    </w:p>
    <w:p w14:paraId="2F8A3308" w14:textId="77777777" w:rsidR="00496FFC" w:rsidRPr="00E76A4D" w:rsidRDefault="00496FFC" w:rsidP="00496FFC">
      <w:pPr>
        <w:spacing w:line="240" w:lineRule="auto"/>
        <w:ind w:right="701"/>
        <w:rPr>
          <w:lang w:val="en-AU"/>
        </w:rPr>
      </w:pPr>
      <w:r>
        <w:rPr>
          <w:rFonts w:cs="Arial"/>
          <w:szCs w:val="20"/>
        </w:rPr>
        <w:t>alexander.tahedl@tgw-group.com</w:t>
      </w:r>
    </w:p>
    <w:p w14:paraId="63D48103" w14:textId="77777777" w:rsidR="00496FFC" w:rsidRPr="00E76A4D" w:rsidRDefault="00496FFC" w:rsidP="000F039C">
      <w:pPr>
        <w:spacing w:line="240" w:lineRule="auto"/>
        <w:ind w:right="701"/>
        <w:rPr>
          <w:rFonts w:cs="Arial"/>
          <w:b/>
          <w:szCs w:val="20"/>
          <w:lang w:val="en-AU"/>
        </w:rPr>
      </w:pPr>
    </w:p>
    <w:p w14:paraId="6A663863" w14:textId="77777777" w:rsidR="00496FFC" w:rsidRPr="00E76A4D" w:rsidRDefault="00496FFC" w:rsidP="000F039C">
      <w:pPr>
        <w:spacing w:line="240" w:lineRule="auto"/>
        <w:ind w:right="701"/>
        <w:rPr>
          <w:rFonts w:cs="Arial"/>
          <w:b/>
          <w:szCs w:val="20"/>
          <w:lang w:val="en-AU"/>
        </w:rPr>
      </w:pPr>
    </w:p>
    <w:p w14:paraId="6E8E282C"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5EA803A3"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6EA07488" w14:textId="77777777" w:rsidR="000F039C" w:rsidRDefault="000F039C" w:rsidP="000F039C">
      <w:pPr>
        <w:spacing w:line="240" w:lineRule="auto"/>
        <w:ind w:right="701"/>
        <w:rPr>
          <w:rFonts w:cs="Arial"/>
          <w:szCs w:val="20"/>
          <w:lang w:val="en-US"/>
        </w:rPr>
      </w:pPr>
      <w:r>
        <w:rPr>
          <w:rFonts w:cs="Arial"/>
          <w:szCs w:val="20"/>
        </w:rPr>
        <w:t>T: +43.50.486-1382</w:t>
      </w:r>
    </w:p>
    <w:p w14:paraId="1CA369F6" w14:textId="77777777" w:rsidR="000F039C" w:rsidRDefault="00085DE5" w:rsidP="000F039C">
      <w:pPr>
        <w:tabs>
          <w:tab w:val="left" w:pos="3432"/>
        </w:tabs>
        <w:spacing w:line="240" w:lineRule="auto"/>
        <w:ind w:right="701"/>
        <w:rPr>
          <w:rFonts w:cs="Arial"/>
          <w:szCs w:val="20"/>
          <w:lang w:val="en-US"/>
        </w:rPr>
      </w:pPr>
      <w:r>
        <w:rPr>
          <w:rFonts w:cs="Arial"/>
          <w:szCs w:val="20"/>
        </w:rPr>
        <w:t>M: +43.664.8187423</w:t>
      </w:r>
    </w:p>
    <w:p w14:paraId="4424D337" w14:textId="77777777" w:rsidR="00496FFC" w:rsidRPr="007737E4" w:rsidRDefault="00085DE5">
      <w:pPr>
        <w:spacing w:line="240" w:lineRule="auto"/>
        <w:ind w:right="701"/>
        <w:rPr>
          <w:rFonts w:cs="Arial"/>
          <w:szCs w:val="20"/>
          <w:lang w:val="en-US"/>
        </w:rPr>
      </w:pPr>
      <w:r>
        <w:rPr>
          <w:rFonts w:cs="Arial"/>
          <w:szCs w:val="20"/>
        </w:rPr>
        <w:t>martin.kirchmayr@tgw-group.com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9B26B" w14:textId="77777777" w:rsidR="00205E64" w:rsidRDefault="00205E64" w:rsidP="00764006">
      <w:pPr>
        <w:spacing w:line="240" w:lineRule="auto"/>
      </w:pPr>
      <w:r>
        <w:separator/>
      </w:r>
    </w:p>
  </w:endnote>
  <w:endnote w:type="continuationSeparator" w:id="0">
    <w:p w14:paraId="33426CF4" w14:textId="77777777" w:rsidR="00205E64" w:rsidRDefault="00205E6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08F7D89F"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18499A">
            <w:rPr>
              <w:noProof/>
              <w:sz w:val="16"/>
            </w:rPr>
            <w:t>2</w:t>
          </w:r>
          <w:r>
            <w:fldChar w:fldCharType="end"/>
          </w:r>
          <w:r>
            <w:rPr>
              <w:sz w:val="16"/>
            </w:rPr>
            <w:t xml:space="preserve"> / 2</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79680" w14:textId="77777777" w:rsidR="00205E64" w:rsidRDefault="00205E64" w:rsidP="00764006">
      <w:pPr>
        <w:spacing w:line="240" w:lineRule="auto"/>
      </w:pPr>
      <w:r>
        <w:separator/>
      </w:r>
    </w:p>
  </w:footnote>
  <w:footnote w:type="continuationSeparator" w:id="0">
    <w:p w14:paraId="333D4B25" w14:textId="77777777" w:rsidR="00205E64" w:rsidRDefault="00205E6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B6AC" w14:textId="77777777"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3"/>
  </w:num>
  <w:num w:numId="5">
    <w:abstractNumId w:val="12"/>
  </w:num>
  <w:num w:numId="6">
    <w:abstractNumId w:val="3"/>
  </w:num>
  <w:num w:numId="7">
    <w:abstractNumId w:val="15"/>
  </w:num>
  <w:num w:numId="8">
    <w:abstractNumId w:val="11"/>
  </w:num>
  <w:num w:numId="9">
    <w:abstractNumId w:val="20"/>
  </w:num>
  <w:num w:numId="10">
    <w:abstractNumId w:val="1"/>
  </w:num>
  <w:num w:numId="11">
    <w:abstractNumId w:val="7"/>
  </w:num>
  <w:num w:numId="12">
    <w:abstractNumId w:val="17"/>
  </w:num>
  <w:num w:numId="13">
    <w:abstractNumId w:val="18"/>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BD8"/>
    <w:rsid w:val="000B3A42"/>
    <w:rsid w:val="000B3BB3"/>
    <w:rsid w:val="000B4155"/>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DCE"/>
    <w:rsid w:val="00114C33"/>
    <w:rsid w:val="00117307"/>
    <w:rsid w:val="001174B0"/>
    <w:rsid w:val="00117D1D"/>
    <w:rsid w:val="00120347"/>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499A"/>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79E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5E64"/>
    <w:rsid w:val="002070D2"/>
    <w:rsid w:val="0020750E"/>
    <w:rsid w:val="00210490"/>
    <w:rsid w:val="00210A64"/>
    <w:rsid w:val="00210D2F"/>
    <w:rsid w:val="002113BC"/>
    <w:rsid w:val="00213187"/>
    <w:rsid w:val="002133E1"/>
    <w:rsid w:val="002138F3"/>
    <w:rsid w:val="002140EF"/>
    <w:rsid w:val="00214B64"/>
    <w:rsid w:val="00214E93"/>
    <w:rsid w:val="00216276"/>
    <w:rsid w:val="0021629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3DBA"/>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274A"/>
    <w:rsid w:val="00372D81"/>
    <w:rsid w:val="00372DD3"/>
    <w:rsid w:val="00373182"/>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407"/>
    <w:rsid w:val="003A0544"/>
    <w:rsid w:val="003A1816"/>
    <w:rsid w:val="003A2448"/>
    <w:rsid w:val="003A28BB"/>
    <w:rsid w:val="003A2AEC"/>
    <w:rsid w:val="003A45CE"/>
    <w:rsid w:val="003A6EC7"/>
    <w:rsid w:val="003A717A"/>
    <w:rsid w:val="003B0D11"/>
    <w:rsid w:val="003B1DCA"/>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750"/>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1A0"/>
    <w:rsid w:val="00455C3D"/>
    <w:rsid w:val="00455D0F"/>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34F5"/>
    <w:rsid w:val="00564B3E"/>
    <w:rsid w:val="005655EB"/>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2A3B"/>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23B"/>
    <w:rsid w:val="005D75C8"/>
    <w:rsid w:val="005D7630"/>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3E"/>
    <w:rsid w:val="00644973"/>
    <w:rsid w:val="00645281"/>
    <w:rsid w:val="0064588E"/>
    <w:rsid w:val="00645BED"/>
    <w:rsid w:val="00645D8D"/>
    <w:rsid w:val="00647AA8"/>
    <w:rsid w:val="00647C57"/>
    <w:rsid w:val="00650001"/>
    <w:rsid w:val="00651CE9"/>
    <w:rsid w:val="0065394D"/>
    <w:rsid w:val="00653E6D"/>
    <w:rsid w:val="006542D7"/>
    <w:rsid w:val="00654B50"/>
    <w:rsid w:val="00655077"/>
    <w:rsid w:val="00655116"/>
    <w:rsid w:val="00656680"/>
    <w:rsid w:val="00656DC2"/>
    <w:rsid w:val="00657A2F"/>
    <w:rsid w:val="006616E3"/>
    <w:rsid w:val="0066178D"/>
    <w:rsid w:val="006626D4"/>
    <w:rsid w:val="00662DED"/>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CB8"/>
    <w:rsid w:val="00676FE5"/>
    <w:rsid w:val="00681D6B"/>
    <w:rsid w:val="00682E52"/>
    <w:rsid w:val="00683577"/>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1FE4"/>
    <w:rsid w:val="006D21A1"/>
    <w:rsid w:val="006D22A4"/>
    <w:rsid w:val="006D2A45"/>
    <w:rsid w:val="006D474B"/>
    <w:rsid w:val="006D4B9C"/>
    <w:rsid w:val="006D575D"/>
    <w:rsid w:val="006D6D4A"/>
    <w:rsid w:val="006E023E"/>
    <w:rsid w:val="006E0D8B"/>
    <w:rsid w:val="006E2063"/>
    <w:rsid w:val="006E3FA6"/>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3853"/>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7180"/>
    <w:rsid w:val="007875E7"/>
    <w:rsid w:val="007919B7"/>
    <w:rsid w:val="00793254"/>
    <w:rsid w:val="00793ADB"/>
    <w:rsid w:val="007942C8"/>
    <w:rsid w:val="00795184"/>
    <w:rsid w:val="00795D1C"/>
    <w:rsid w:val="00795FD3"/>
    <w:rsid w:val="0079637E"/>
    <w:rsid w:val="007963DC"/>
    <w:rsid w:val="007A040F"/>
    <w:rsid w:val="007A0912"/>
    <w:rsid w:val="007A1868"/>
    <w:rsid w:val="007A2705"/>
    <w:rsid w:val="007A2DAA"/>
    <w:rsid w:val="007A4CD1"/>
    <w:rsid w:val="007A7E0E"/>
    <w:rsid w:val="007B02B0"/>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1F9E"/>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372F"/>
    <w:rsid w:val="00833731"/>
    <w:rsid w:val="00833F21"/>
    <w:rsid w:val="00836001"/>
    <w:rsid w:val="008371A1"/>
    <w:rsid w:val="0084050F"/>
    <w:rsid w:val="00841156"/>
    <w:rsid w:val="00841C1D"/>
    <w:rsid w:val="00841E72"/>
    <w:rsid w:val="00841FD4"/>
    <w:rsid w:val="008427BB"/>
    <w:rsid w:val="00842E6F"/>
    <w:rsid w:val="00842F50"/>
    <w:rsid w:val="008445AC"/>
    <w:rsid w:val="008451B8"/>
    <w:rsid w:val="00846F01"/>
    <w:rsid w:val="00847418"/>
    <w:rsid w:val="00847608"/>
    <w:rsid w:val="00850691"/>
    <w:rsid w:val="0085173C"/>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5CF"/>
    <w:rsid w:val="008E09E7"/>
    <w:rsid w:val="008E33E6"/>
    <w:rsid w:val="008E37B1"/>
    <w:rsid w:val="008E3CCE"/>
    <w:rsid w:val="008E3FA1"/>
    <w:rsid w:val="008E4B40"/>
    <w:rsid w:val="008E53BF"/>
    <w:rsid w:val="008E567E"/>
    <w:rsid w:val="008E61B4"/>
    <w:rsid w:val="008E6331"/>
    <w:rsid w:val="008E6D5D"/>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1E80"/>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49E"/>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6D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3CC6"/>
    <w:rsid w:val="009C4BBC"/>
    <w:rsid w:val="009C64FE"/>
    <w:rsid w:val="009C69E3"/>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7693A"/>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13BC"/>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031"/>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3F23"/>
    <w:rsid w:val="00BB60E3"/>
    <w:rsid w:val="00BB6259"/>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507"/>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592B"/>
    <w:rsid w:val="00CF5BD9"/>
    <w:rsid w:val="00CF6ACC"/>
    <w:rsid w:val="00CF6DD1"/>
    <w:rsid w:val="00D00000"/>
    <w:rsid w:val="00D02400"/>
    <w:rsid w:val="00D032B8"/>
    <w:rsid w:val="00D050DF"/>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AE2"/>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6D5F"/>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8C"/>
    <w:rsid w:val="00EE1AAA"/>
    <w:rsid w:val="00EE2C12"/>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236"/>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4620-FCCE-4C92-B12A-8B07DA91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Neuwirth new COO at TGW Mechanics</dc:title>
  <dc:subject/>
  <dc:creator>Wohlfarth Andrea</dc:creator>
  <cp:keywords/>
  <dc:description/>
  <cp:lastModifiedBy>Weiß Lena</cp:lastModifiedBy>
  <cp:revision>2</cp:revision>
  <cp:lastPrinted>2020-09-07T05:28:00Z</cp:lastPrinted>
  <dcterms:created xsi:type="dcterms:W3CDTF">2021-02-08T06:44:00Z</dcterms:created>
  <dcterms:modified xsi:type="dcterms:W3CDTF">2021-02-08T06:44:00Z</dcterms:modified>
</cp:coreProperties>
</file>